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pStyle w:val="1040"/>
        <w:ind w:firstLine="300"/>
        <w:spacing w:line="360" w:lineRule="auto"/>
        <w:rPr>
          <w:sz w:val="60"/>
          <w:szCs w:val="60"/>
        </w:rPr>
      </w:pPr>
      <w:r>
        <w:rPr>
          <w:sz w:val="60"/>
          <w:szCs w:val="60"/>
        </w:rPr>
      </w:r>
      <w:r/>
    </w:p>
    <w:p>
      <w:pPr>
        <w:pStyle w:val="1040"/>
        <w:jc w:val="center"/>
        <w:rPr>
          <w:b/>
          <w:bCs/>
          <w:sz w:val="60"/>
          <w:szCs w:val="60"/>
        </w:rPr>
      </w:pPr>
      <w:r>
        <w:rPr>
          <w:b/>
          <w:bCs/>
          <w:sz w:val="60"/>
          <w:szCs w:val="60"/>
        </w:rPr>
        <w:t xml:space="preserve">常州市政府采购项目</w:t>
      </w:r>
      <w:r/>
    </w:p>
    <w:p>
      <w:pPr>
        <w:pStyle w:val="1040"/>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40"/>
        <w:jc w:val="center"/>
        <w:spacing w:line="360" w:lineRule="auto"/>
        <w:rPr>
          <w:rFonts w:ascii="宋体" w:hAnsi="宋体"/>
          <w:b/>
          <w:bCs/>
          <w:sz w:val="60"/>
          <w:szCs w:val="60"/>
        </w:rPr>
      </w:pPr>
      <w:r>
        <w:rPr>
          <w:rFonts w:ascii="宋体" w:hAnsi="宋体"/>
          <w:b/>
          <w:bCs/>
          <w:sz w:val="60"/>
          <w:szCs w:val="60"/>
        </w:rPr>
      </w:r>
      <w:r/>
    </w:p>
    <w:p>
      <w:pPr>
        <w:pStyle w:val="1040"/>
        <w:jc w:val="center"/>
        <w:spacing w:line="360" w:lineRule="auto"/>
        <w:rPr>
          <w:rFonts w:ascii="宋体" w:hAnsi="宋体"/>
          <w:b/>
          <w:bCs/>
          <w:sz w:val="60"/>
          <w:szCs w:val="60"/>
        </w:rPr>
      </w:pPr>
      <w:r>
        <w:rPr>
          <w:rFonts w:ascii="宋体" w:hAnsi="宋体"/>
          <w:b/>
          <w:bCs/>
          <w:sz w:val="60"/>
          <w:szCs w:val="60"/>
        </w:rPr>
      </w:r>
      <w:r/>
    </w:p>
    <w:p>
      <w:pPr>
        <w:pStyle w:val="1040"/>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2026-2028年度常州市公安局交通管理支队武进大队司法鉴定服务</w:t>
      </w:r>
      <w:r>
        <w:rPr>
          <w:bCs/>
          <w:sz w:val="36"/>
          <w:szCs w:val="36"/>
        </w:rPr>
      </w:r>
      <w:r/>
    </w:p>
    <w:p>
      <w:pPr>
        <w:pStyle w:val="1040"/>
        <w:ind w:left="2833" w:hanging="1901"/>
        <w:jc w:val="left"/>
        <w:spacing w:line="360" w:lineRule="auto"/>
        <w:tabs>
          <w:tab w:val="left" w:pos="3240" w:leader="none"/>
          <w:tab w:val="left" w:pos="3420" w:leader="none"/>
        </w:tabs>
        <w:rPr>
          <w:bCs/>
          <w:sz w:val="36"/>
          <w:szCs w:val="36"/>
        </w:rPr>
      </w:pPr>
      <w:r>
        <w:rPr>
          <w:bCs/>
          <w:sz w:val="36"/>
          <w:szCs w:val="36"/>
        </w:rPr>
        <w:t xml:space="preserve">项目编号/包号：</w:t>
      </w:r>
      <w:r>
        <w:rPr>
          <w:bCs/>
          <w:sz w:val="36"/>
          <w:szCs w:val="36"/>
        </w:rPr>
        <w:t xml:space="preserve">JSZC-320412-CTZB-C2025-0336</w:t>
      </w:r>
      <w:r>
        <w:rPr>
          <w:bCs/>
          <w:sz w:val="36"/>
          <w:szCs w:val="36"/>
        </w:rPr>
      </w:r>
      <w:r/>
    </w:p>
    <w:p>
      <w:pPr>
        <w:pStyle w:val="1040"/>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ascii="宋体" w:hAnsi="宋体"/>
          <w:bCs/>
          <w:sz w:val="36"/>
          <w:szCs w:val="36"/>
        </w:rPr>
        <w:t xml:space="preserve">常州市公安局武进分局</w:t>
      </w:r>
      <w:r>
        <w:rPr>
          <w:bCs/>
          <w:sz w:val="36"/>
          <w:szCs w:val="36"/>
        </w:rPr>
      </w:r>
      <w:r/>
    </w:p>
    <w:p>
      <w:pPr>
        <w:pStyle w:val="1040"/>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40"/>
        <w:jc w:val="left"/>
        <w:widowControl/>
        <w:rPr>
          <w:sz w:val="24"/>
        </w:rPr>
      </w:pPr>
      <w:r>
        <w:rPr>
          <w:b/>
          <w:bCs/>
          <w:sz w:val="44"/>
        </w:rPr>
        <w:br w:type="page" w:clear="all"/>
      </w:r>
      <w:r>
        <w:rPr>
          <w:sz w:val="24"/>
        </w:rPr>
      </w:r>
      <w:r/>
    </w:p>
    <w:p>
      <w:pPr>
        <w:pStyle w:val="1040"/>
        <w:jc w:val="left"/>
        <w:widowControl/>
        <w:rPr>
          <w:sz w:val="24"/>
        </w:rPr>
      </w:pPr>
      <w:r>
        <w:rPr>
          <w:sz w:val="24"/>
        </w:rPr>
      </w:r>
      <w:r/>
    </w:p>
    <w:p>
      <w:pPr>
        <w:pStyle w:val="1219"/>
        <w:spacing w:line="360" w:lineRule="auto"/>
        <w:rPr>
          <w:rFonts w:ascii="Times New Roman" w:hAnsi="Times New Roman" w:cs="Times New Roman"/>
          <w:color w:val="000000"/>
        </w:rPr>
      </w:pPr>
      <w:r>
        <w:rPr>
          <w:rFonts w:ascii="Times New Roman" w:hAnsi="Times New Roman" w:cs="Times New Roman"/>
          <w:color w:val="000000"/>
        </w:rPr>
      </w:r>
      <w:r/>
    </w:p>
    <w:p>
      <w:pPr>
        <w:pStyle w:val="1040"/>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93"/>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"_Toc104818925"</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第一章</w:t>
      </w:r>
      <w:r>
        <w:rPr>
          <w:rStyle w:val="1116"/>
          <w:color w:val="000000"/>
          <w:sz w:val="32"/>
          <w:szCs w:val="32"/>
        </w:rPr>
        <w:t xml:space="preserve">   </w:t>
      </w:r>
      <w:r>
        <w:rPr>
          <w:rStyle w:val="1116"/>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"_Toc104818926"</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第二章</w:t>
      </w:r>
      <w:r>
        <w:rPr>
          <w:rStyle w:val="1116"/>
          <w:color w:val="000000"/>
          <w:sz w:val="32"/>
          <w:szCs w:val="32"/>
        </w:rPr>
        <w:t xml:space="preserve">   </w:t>
      </w:r>
      <w:r>
        <w:rPr>
          <w:rStyle w:val="1116"/>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7</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"_Toc104818927"</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第三章</w:t>
      </w:r>
      <w:r>
        <w:rPr>
          <w:rStyle w:val="1116"/>
          <w:color w:val="000000"/>
          <w:sz w:val="32"/>
          <w:szCs w:val="32"/>
        </w:rPr>
        <w:t xml:space="preserve">   </w:t>
      </w:r>
      <w:r>
        <w:rPr>
          <w:rStyle w:val="1116"/>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21</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"_Toc104818928"</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第四章</w:t>
      </w:r>
      <w:r>
        <w:rPr>
          <w:rStyle w:val="1116"/>
          <w:color w:val="000000"/>
          <w:sz w:val="32"/>
          <w:szCs w:val="32"/>
        </w:rPr>
        <w:t xml:space="preserve">   </w:t>
      </w:r>
      <w:r>
        <w:rPr>
          <w:rStyle w:val="1116"/>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35</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"_Toc104818929"</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第五章</w:t>
      </w:r>
      <w:r>
        <w:rPr>
          <w:rStyle w:val="1116"/>
          <w:color w:val="000000"/>
          <w:sz w:val="32"/>
          <w:szCs w:val="32"/>
        </w:rPr>
        <w:t xml:space="preserve">   </w:t>
      </w:r>
      <w:r>
        <w:rPr>
          <w:rStyle w:val="1116"/>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40</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21"/>
          <w:szCs w:val="2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"_Toc104818930"</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第六章</w:t>
      </w:r>
      <w:r>
        <w:rPr>
          <w:rStyle w:val="1116"/>
          <w:color w:val="000000"/>
          <w:sz w:val="32"/>
          <w:szCs w:val="32"/>
        </w:rPr>
        <w:t xml:space="preserve">   </w:t>
      </w:r>
      <w:r>
        <w:rPr>
          <w:rStyle w:val="1116"/>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43</w:t>
      </w:r>
      <w:r>
        <w:rPr>
          <w:sz w:val="32"/>
          <w:szCs w:val="32"/>
        </w:rPr>
        <w:fldChar w:fldCharType="end"/>
      </w:r>
      <w:r>
        <w:rPr>
          <w:rStyle w:val="1116"/>
          <w:color w:val="000000"/>
          <w:sz w:val="32"/>
          <w:szCs w:val="32"/>
        </w:rPr>
        <w:fldChar w:fldCharType="end"/>
      </w:r>
      <w:r>
        <w:rPr>
          <w:rFonts w:ascii="Calibri" w:hAnsi="Calibri"/>
          <w:b w:val="0"/>
          <w:sz w:val="21"/>
          <w:szCs w:val="22"/>
        </w:rPr>
      </w:r>
      <w:r/>
    </w:p>
    <w:p>
      <w:pPr>
        <w:pStyle w:val="1093"/>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93"/>
        <w:spacing w:line="360" w:lineRule="auto"/>
        <w:rPr>
          <w:b w:val="0"/>
          <w:sz w:val="36"/>
          <w:szCs w:val="36"/>
        </w:rPr>
      </w:pPr>
      <w:r>
        <w:rPr>
          <w:b w:val="0"/>
          <w:sz w:val="36"/>
          <w:szCs w:val="36"/>
        </w:rPr>
      </w:r>
      <w:r/>
    </w:p>
    <w:p>
      <w:pPr>
        <w:pStyle w:val="1040"/>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br w:type="page" w:clear="all"/>
      </w:r>
      <w:r/>
    </w:p>
    <w:p>
      <w:pPr>
        <w:pStyle w:val="1040"/>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621"/>
      <w:r/>
      <w:bookmarkStart w:id="3" w:name="_Toc35393790"/>
      <w:r/>
      <w:bookmarkStart w:id="4" w:name="_Toc28359002"/>
      <w:r/>
      <w:bookmarkStart w:id="5" w:name="_Toc28359079"/>
      <w:r/>
      <w:bookmarkStart w:id="6" w:name="_Hlk24379207"/>
      <w:r>
        <w:rPr>
          <w:b/>
          <w:sz w:val="36"/>
          <w:szCs w:val="36"/>
        </w:rPr>
      </w:r>
      <w:r/>
    </w:p>
    <w:p>
      <w:pPr>
        <w:pStyle w:val="1040"/>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40"/>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2026-2028年度常州市公安局交通管理支队武进大队司法鉴定服务</w:t>
      </w:r>
      <w:r>
        <w:rPr>
          <w:rFonts w:hint="eastAsia" w:ascii="仿宋" w:hAnsi="仿宋" w:eastAsia="仿宋" w:cs="宋体"/>
          <w:sz w:val="32"/>
          <w:szCs w:val="32"/>
        </w:rPr>
        <w:t xml:space="preserve">的潜在供应商应在“苏采云”政府采购一体化平台自行免费下载获取采购文件，并于</w:t>
      </w:r>
      <w:r>
        <w:rPr>
          <w:rFonts w:hint="eastAsia" w:ascii="仿宋" w:hAnsi="仿宋" w:eastAsia="仿宋" w:cs="宋体"/>
          <w:b/>
          <w:sz w:val="32"/>
          <w:szCs w:val="32"/>
        </w:rPr>
        <w:t xml:space="preserve">2</w:t>
      </w:r>
      <w:r>
        <w:rPr>
          <w:rFonts w:ascii="仿宋" w:hAnsi="仿宋" w:eastAsia="仿宋" w:cs="宋体"/>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9</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1042"/>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JSZC-320412-CTZB-C2025-0336</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2026-2028年度常州市公安局交通管理支队武进大队司法鉴定服务</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p>
    <w:p>
      <w:pPr>
        <w:pStyle w:val="1040"/>
        <w:ind w:firstLine="640"/>
        <w:spacing w:line="360" w:lineRule="auto"/>
        <w:rPr>
          <w:rFonts w:hint="eastAsia" w:ascii="仿宋" w:hAnsi="仿宋" w:eastAsia="仿宋"/>
          <w:sz w:val="32"/>
          <w:szCs w:val="32"/>
        </w:rPr>
      </w:pPr>
      <w:r/>
      <w:bookmarkEnd w:id="6"/>
      <w:r>
        <w:rPr>
          <w:rFonts w:ascii="仿宋" w:hAnsi="仿宋" w:eastAsia="仿宋"/>
          <w:sz w:val="32"/>
          <w:szCs w:val="32"/>
        </w:rPr>
        <w:t xml:space="preserve">4.项目预算金额：</w:t>
      </w:r>
      <w:r>
        <w:rPr>
          <w:rFonts w:hint="eastAsia" w:ascii="仿宋" w:hAnsi="仿宋" w:eastAsia="仿宋"/>
          <w:sz w:val="32"/>
          <w:szCs w:val="32"/>
        </w:rPr>
        <w:t xml:space="preserve">3</w:t>
      </w:r>
      <w:r>
        <w:rPr>
          <w:rFonts w:ascii="仿宋" w:hAnsi="仿宋" w:eastAsia="仿宋"/>
          <w:sz w:val="32"/>
          <w:szCs w:val="32"/>
        </w:rPr>
        <w:t xml:space="preserve">00</w:t>
      </w:r>
      <w:r>
        <w:rPr>
          <w:rFonts w:ascii="仿宋" w:hAnsi="仿宋" w:eastAsia="仿宋"/>
          <w:sz w:val="32"/>
          <w:szCs w:val="32"/>
        </w:rPr>
        <w:t xml:space="preserve">万元</w:t>
      </w:r>
      <w:r>
        <w:rPr>
          <w:rFonts w:hint="eastAsia" w:ascii="仿宋" w:hAnsi="仿宋" w:eastAsia="仿宋"/>
          <w:sz w:val="32"/>
          <w:szCs w:val="32"/>
        </w:rPr>
        <w:t xml:space="preserve">/</w:t>
      </w:r>
      <w:r>
        <w:rPr>
          <w:rFonts w:ascii="仿宋" w:hAnsi="仿宋" w:eastAsia="仿宋"/>
          <w:sz w:val="32"/>
          <w:szCs w:val="32"/>
        </w:rPr>
        <w:t xml:space="preserve">3</w:t>
      </w:r>
      <w:r>
        <w:rPr>
          <w:rFonts w:hint="eastAsia" w:ascii="仿宋" w:hAnsi="仿宋" w:eastAsia="仿宋"/>
          <w:sz w:val="32"/>
          <w:szCs w:val="32"/>
        </w:rPr>
        <w:t xml:space="preserve">年</w:t>
      </w:r>
      <w:r>
        <w:rPr>
          <w:rFonts w:hint="eastAsia" w:ascii="仿宋" w:hAnsi="仿宋" w:eastAsia="仿宋"/>
          <w:sz w:val="32"/>
          <w:szCs w:val="32"/>
        </w:rPr>
      </w:r>
      <w:r/>
    </w:p>
    <w:p>
      <w:pPr>
        <w:pStyle w:val="1040"/>
        <w:ind w:firstLine="643"/>
        <w:spacing w:line="360" w:lineRule="auto"/>
        <w:rPr>
          <w:rFonts w:hint="eastAsia" w:ascii="仿宋" w:hAnsi="仿宋" w:eastAsia="仿宋"/>
          <w:b/>
          <w:bCs/>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b/>
          <w:bCs/>
          <w:sz w:val="32"/>
          <w:szCs w:val="32"/>
        </w:rPr>
        <w:t xml:space="preserve">优惠率＞0%；（以子项单价限价为基准进行优惠）优惠率指供应商按照清单中鉴定内容的基价给予采购人一定百分比的减让，如：某鉴定内容基价100元，优惠率为25%，则结算时按100元*（1-25%）=75元。</w:t>
      </w:r>
      <w:r>
        <w:rPr>
          <w:rFonts w:hint="eastAsia" w:ascii="仿宋" w:hAnsi="仿宋" w:eastAsia="仿宋"/>
          <w:b/>
          <w:bCs/>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pStyle w:val="1040"/>
              <w:jc w:val="center"/>
              <w:spacing w:line="560" w:lineRule="exact"/>
            </w:pPr>
            <w:r>
              <w:rPr>
                <w:rFonts w:hint="eastAsia" w:ascii="仿宋" w:hAnsi="仿宋" w:eastAsia="仿宋"/>
                <w:bCs/>
                <w:sz w:val="32"/>
                <w:szCs w:val="32"/>
              </w:rPr>
              <w:t xml:space="preserve">包号</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pStyle w:val="1040"/>
              <w:jc w:val="center"/>
              <w:spacing w:line="560" w:lineRule="exact"/>
              <w:rPr>
                <w:rFonts w:ascii="仿宋" w:hAnsi="仿宋" w:eastAsia="仿宋"/>
                <w:bCs/>
                <w:sz w:val="32"/>
                <w:szCs w:val="32"/>
              </w:rPr>
            </w:pPr>
            <w:r>
              <w:rPr>
                <w:rFonts w:hint="eastAsia" w:ascii="仿宋" w:hAnsi="仿宋" w:eastAsia="仿宋"/>
                <w:bCs/>
                <w:sz w:val="32"/>
                <w:szCs w:val="32"/>
              </w:rPr>
              <w:t xml:space="preserve">标的名称</w:t>
            </w:r>
            <w:r>
              <w:rPr>
                <w:rFonts w:ascii="仿宋" w:hAnsi="仿宋" w:eastAsia="仿宋"/>
                <w:bCs/>
                <w:sz w:val="32"/>
                <w:szCs w:val="32"/>
              </w:rPr>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pStyle w:val="1040"/>
              <w:jc w:val="center"/>
              <w:spacing w:line="560" w:lineRule="exact"/>
              <w:rPr>
                <w:rFonts w:ascii="仿宋" w:hAnsi="仿宋" w:eastAsia="仿宋"/>
                <w:bCs/>
                <w:sz w:val="32"/>
                <w:szCs w:val="32"/>
              </w:rPr>
            </w:pPr>
            <w:r>
              <w:rPr>
                <w:rFonts w:hint="eastAsia" w:ascii="仿宋" w:hAnsi="仿宋" w:eastAsia="仿宋"/>
                <w:bCs/>
                <w:sz w:val="32"/>
                <w:szCs w:val="32"/>
              </w:rPr>
              <w:t xml:space="preserve">采购包预算金额（万元）</w:t>
            </w:r>
            <w:r>
              <w:rPr>
                <w:rFonts w:ascii="仿宋" w:hAnsi="仿宋" w:eastAsia="仿宋"/>
                <w:bCs/>
                <w:sz w:val="32"/>
                <w:szCs w:val="32"/>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pStyle w:val="1040"/>
              <w:jc w:val="center"/>
              <w:spacing w:line="560" w:lineRule="exact"/>
              <w:rPr>
                <w:rFonts w:ascii="仿宋" w:hAnsi="仿宋" w:eastAsia="仿宋"/>
                <w:bCs/>
                <w:sz w:val="32"/>
                <w:szCs w:val="32"/>
              </w:rPr>
            </w:pPr>
            <w:r>
              <w:rPr>
                <w:rFonts w:hint="eastAsia" w:ascii="仿宋" w:hAnsi="仿宋" w:eastAsia="仿宋"/>
                <w:bCs/>
                <w:sz w:val="32"/>
                <w:szCs w:val="32"/>
              </w:rPr>
              <w:t xml:space="preserve">数量</w:t>
            </w:r>
            <w:r>
              <w:rPr>
                <w:rFonts w:ascii="仿宋" w:hAnsi="仿宋" w:eastAsia="仿宋"/>
                <w:bCs/>
                <w:sz w:val="32"/>
                <w:szCs w:val="32"/>
              </w:rPr>
            </w:r>
            <w:r/>
          </w:p>
        </w:tc>
        <w:tc>
          <w:tcPr>
            <w:tcBorders>
              <w:top w:val="single" w:color="000000" w:sz="4" w:space="0"/>
              <w:left w:val="single" w:color="000000" w:sz="4" w:space="0"/>
              <w:bottom w:val="single" w:color="000000" w:sz="4" w:space="0"/>
              <w:right w:val="single" w:color="000000" w:sz="4" w:space="0"/>
            </w:tcBorders>
            <w:tcW w:w="2313"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简要技术需求或服务要求</w:t>
            </w:r>
            <w:r>
              <w:rPr>
                <w:rFonts w:ascii="仿宋" w:hAnsi="仿宋" w:eastAsia="仿宋"/>
                <w:sz w:val="32"/>
                <w:szCs w:val="32"/>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01</w:t>
            </w:r>
            <w:r>
              <w:rPr>
                <w:rFonts w:ascii="仿宋" w:hAnsi="仿宋" w:eastAsia="仿宋"/>
                <w:sz w:val="32"/>
                <w:szCs w:val="32"/>
              </w:rPr>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司法鉴定（单月）</w:t>
            </w:r>
            <w:r>
              <w:rPr>
                <w:rFonts w:ascii="仿宋" w:hAnsi="仿宋" w:eastAsia="仿宋"/>
                <w:sz w:val="32"/>
                <w:szCs w:val="32"/>
              </w:rPr>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1</w:t>
            </w:r>
            <w:r>
              <w:rPr>
                <w:rFonts w:ascii="仿宋" w:hAnsi="仿宋" w:eastAsia="仿宋"/>
                <w:sz w:val="32"/>
                <w:szCs w:val="32"/>
              </w:rPr>
              <w:t xml:space="preserve">50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3年</w:t>
            </w:r>
            <w:r>
              <w:rPr>
                <w:rFonts w:ascii="仿宋" w:hAnsi="仿宋" w:eastAsia="仿宋"/>
                <w:sz w:val="32"/>
                <w:szCs w:val="32"/>
              </w:rPr>
            </w:r>
            <w:r/>
          </w:p>
        </w:tc>
        <w:tc>
          <w:tcPr>
            <w:tcBorders>
              <w:top w:val="single" w:color="000000" w:sz="4" w:space="0"/>
              <w:left w:val="single" w:color="000000" w:sz="4" w:space="0"/>
              <w:right w:val="single" w:color="000000" w:sz="4" w:space="0"/>
            </w:tcBorders>
            <w:tcW w:w="2314" w:type="pct"/>
            <w:vAlign w:val="center"/>
            <w:vMerge w:val="restart"/>
            <w:textDirection w:val="lrTb"/>
            <w:noWrap w:val="false"/>
          </w:tcPr>
          <w:p>
            <w:pPr>
              <w:pStyle w:val="1040"/>
              <w:jc w:val="left"/>
              <w:spacing w:line="560" w:lineRule="exact"/>
              <w:rPr>
                <w:rFonts w:ascii="仿宋" w:hAnsi="仿宋" w:eastAsia="仿宋"/>
                <w:sz w:val="32"/>
                <w:szCs w:val="32"/>
              </w:rPr>
            </w:pPr>
            <w:r>
              <w:rPr>
                <w:rFonts w:hint="eastAsia" w:ascii="仿宋" w:hAnsi="仿宋" w:eastAsia="仿宋"/>
                <w:sz w:val="32"/>
                <w:szCs w:val="32"/>
              </w:rPr>
              <w:t xml:space="preserve">根据交通事故处理要求，需要对事故车辆进行安全技术状况、车辆属性、行驶速度、痕迹、电子数据等司法技术鉴定。</w:t>
            </w:r>
            <w:r>
              <w:rPr>
                <w:rFonts w:ascii="仿宋" w:hAnsi="仿宋" w:eastAsia="仿宋"/>
                <w:sz w:val="32"/>
                <w:szCs w:val="32"/>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02</w:t>
            </w:r>
            <w:r>
              <w:rPr>
                <w:rFonts w:ascii="仿宋" w:hAnsi="仿宋" w:eastAsia="仿宋"/>
                <w:sz w:val="32"/>
                <w:szCs w:val="32"/>
              </w:rPr>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司法鉴定（双月）</w:t>
            </w:r>
            <w:r>
              <w:rPr>
                <w:rFonts w:ascii="仿宋" w:hAnsi="仿宋" w:eastAsia="仿宋"/>
                <w:sz w:val="32"/>
                <w:szCs w:val="32"/>
              </w:rPr>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1</w:t>
            </w:r>
            <w:r>
              <w:rPr>
                <w:rFonts w:ascii="仿宋" w:hAnsi="仿宋" w:eastAsia="仿宋"/>
                <w:sz w:val="32"/>
                <w:szCs w:val="32"/>
              </w:rPr>
              <w:t xml:space="preserve">50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pStyle w:val="1040"/>
              <w:jc w:val="center"/>
              <w:spacing w:line="560" w:lineRule="exact"/>
              <w:rPr>
                <w:rFonts w:ascii="仿宋" w:hAnsi="仿宋" w:eastAsia="仿宋"/>
                <w:sz w:val="32"/>
                <w:szCs w:val="32"/>
              </w:rPr>
            </w:pPr>
            <w:r>
              <w:rPr>
                <w:rFonts w:hint="eastAsia" w:ascii="仿宋" w:hAnsi="仿宋" w:eastAsia="仿宋"/>
                <w:sz w:val="32"/>
                <w:szCs w:val="32"/>
              </w:rPr>
              <w:t xml:space="preserve">3年</w:t>
            </w:r>
            <w:r>
              <w:rPr>
                <w:rFonts w:ascii="仿宋" w:hAnsi="仿宋" w:eastAsia="仿宋"/>
                <w:sz w:val="32"/>
                <w:szCs w:val="32"/>
              </w:rPr>
            </w:r>
            <w:r/>
          </w:p>
        </w:tc>
        <w:tc>
          <w:tcPr>
            <w:tcBorders>
              <w:left w:val="single" w:color="000000" w:sz="4" w:space="0"/>
              <w:bottom w:val="single" w:color="000000" w:sz="4" w:space="0"/>
              <w:right w:val="single" w:color="000000" w:sz="4" w:space="0"/>
            </w:tcBorders>
            <w:tcW w:w="2313" w:type="pct"/>
            <w:vAlign w:val="center"/>
            <w:vMerge w:val="continue"/>
            <w:textDirection w:val="lrTb"/>
            <w:noWrap w:val="false"/>
          </w:tcPr>
          <w:p>
            <w:pPr>
              <w:pStyle w:val="1040"/>
              <w:jc w:val="left"/>
              <w:spacing w:line="560" w:lineRule="exact"/>
              <w:rPr>
                <w:rFonts w:ascii="仿宋" w:hAnsi="仿宋" w:eastAsia="仿宋"/>
                <w:sz w:val="32"/>
                <w:szCs w:val="32"/>
              </w:rPr>
            </w:pPr>
            <w:r>
              <w:rPr>
                <w:rFonts w:ascii="仿宋" w:hAnsi="仿宋" w:eastAsia="仿宋"/>
                <w:sz w:val="32"/>
                <w:szCs w:val="32"/>
              </w:rPr>
            </w:r>
            <w:r/>
          </w:p>
        </w:tc>
      </w:tr>
    </w:tbl>
    <w:p>
      <w:pPr>
        <w:pStyle w:val="1040"/>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本项目共分2个采购包，供应商可对本次采购的单个采购包或全部采购包进行响应，在磋商响应文件中注明所投采购包并响应该采购包全部内容。每个供应商仅限成交一个采购包。</w:t>
      </w:r>
      <w:r/>
    </w:p>
    <w:p>
      <w:pPr>
        <w:pStyle w:val="1040"/>
        <w:ind w:firstLine="648"/>
        <w:spacing w:line="360" w:lineRule="auto"/>
        <w:rPr>
          <w:rFonts w:hint="eastAsia" w:ascii="仿宋" w:hAnsi="仿宋" w:eastAsia="仿宋" w:cs="宋体"/>
          <w:b/>
          <w:spacing w:val="2"/>
          <w:sz w:val="32"/>
          <w:szCs w:val="32"/>
        </w:rPr>
      </w:pPr>
      <w:r>
        <w:rPr>
          <w:rFonts w:hint="eastAsia" w:ascii="仿宋" w:hAnsi="仿宋" w:eastAsia="仿宋" w:cs="宋体"/>
          <w:bCs/>
          <w:spacing w:val="2"/>
          <w:sz w:val="32"/>
          <w:szCs w:val="32"/>
        </w:rPr>
        <w:t xml:space="preserve">2个采购包同时评审，按采购包1、采购包2的顺序依次确定成交供应商，前1采购包确定为第一成交候选人的供应商不再列为后续采购包的成交候选人，由第二成交候选人递补。</w:t>
      </w:r>
      <w:r>
        <w:rPr>
          <w:rFonts w:hint="eastAsia" w:ascii="仿宋" w:hAnsi="仿宋" w:eastAsia="仿宋" w:cs="宋体"/>
          <w:b/>
          <w:spacing w:val="2"/>
          <w:sz w:val="32"/>
          <w:szCs w:val="32"/>
        </w:rPr>
      </w:r>
      <w:r/>
    </w:p>
    <w:p>
      <w:pPr>
        <w:pStyle w:val="1040"/>
        <w:ind w:firstLine="640"/>
        <w:spacing w:line="360" w:lineRule="auto"/>
        <w:rPr>
          <w:rFonts w:hint="eastAsia" w:ascii="仿宋" w:hAnsi="仿宋" w:eastAsia="仿宋"/>
          <w:sz w:val="32"/>
          <w:szCs w:val="32"/>
          <w:u w:val="single"/>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服务期限为三年（</w:t>
      </w:r>
      <w:r>
        <w:rPr>
          <w:rFonts w:ascii="仿宋" w:hAnsi="仿宋" w:eastAsia="仿宋"/>
          <w:sz w:val="32"/>
          <w:szCs w:val="32"/>
        </w:rPr>
        <w:t xml:space="preserve">2026</w:t>
      </w:r>
      <w:r>
        <w:rPr>
          <w:rFonts w:hint="eastAsia" w:ascii="仿宋" w:hAnsi="仿宋" w:eastAsia="仿宋"/>
          <w:sz w:val="32"/>
          <w:szCs w:val="32"/>
        </w:rPr>
        <w:t xml:space="preserve">年</w:t>
      </w:r>
      <w:r>
        <w:rPr>
          <w:rFonts w:ascii="仿宋" w:hAnsi="仿宋" w:eastAsia="仿宋"/>
          <w:sz w:val="32"/>
          <w:szCs w:val="32"/>
        </w:rPr>
        <w:t xml:space="preserve">01</w:t>
      </w:r>
      <w:r>
        <w:rPr>
          <w:rFonts w:hint="eastAsia" w:ascii="仿宋" w:hAnsi="仿宋" w:eastAsia="仿宋"/>
          <w:sz w:val="32"/>
          <w:szCs w:val="32"/>
        </w:rPr>
        <w:t xml:space="preserve">月</w:t>
      </w:r>
      <w:r>
        <w:rPr>
          <w:rFonts w:ascii="仿宋" w:hAnsi="仿宋" w:eastAsia="仿宋"/>
          <w:sz w:val="32"/>
          <w:szCs w:val="32"/>
        </w:rPr>
        <w:t xml:space="preserve">01</w:t>
      </w:r>
      <w:r>
        <w:rPr>
          <w:rFonts w:hint="eastAsia" w:ascii="仿宋" w:hAnsi="仿宋" w:eastAsia="仿宋"/>
          <w:sz w:val="32"/>
          <w:szCs w:val="32"/>
        </w:rPr>
        <w:t xml:space="preserve">日-</w:t>
      </w:r>
      <w:r>
        <w:rPr>
          <w:rFonts w:ascii="仿宋" w:hAnsi="仿宋" w:eastAsia="仿宋"/>
          <w:sz w:val="32"/>
          <w:szCs w:val="32"/>
        </w:rPr>
        <w:t xml:space="preserve">2028</w:t>
      </w:r>
      <w:r>
        <w:rPr>
          <w:rFonts w:hint="eastAsia" w:ascii="仿宋" w:hAnsi="仿宋" w:eastAsia="仿宋"/>
          <w:sz w:val="32"/>
          <w:szCs w:val="32"/>
        </w:rPr>
        <w:t xml:space="preserve">年</w:t>
      </w:r>
      <w:r>
        <w:rPr>
          <w:rFonts w:ascii="仿宋" w:hAnsi="仿宋" w:eastAsia="仿宋"/>
          <w:sz w:val="32"/>
          <w:szCs w:val="32"/>
        </w:rPr>
        <w:t xml:space="preserve">12</w:t>
      </w:r>
      <w:r>
        <w:rPr>
          <w:rFonts w:hint="eastAsia" w:ascii="仿宋" w:hAnsi="仿宋" w:eastAsia="仿宋"/>
          <w:sz w:val="32"/>
          <w:szCs w:val="32"/>
        </w:rPr>
        <w:t xml:space="preserve">月</w:t>
      </w:r>
      <w:r>
        <w:rPr>
          <w:rFonts w:ascii="仿宋" w:hAnsi="仿宋" w:eastAsia="仿宋"/>
          <w:sz w:val="32"/>
          <w:szCs w:val="32"/>
        </w:rPr>
        <w:t xml:space="preserve">31</w:t>
      </w:r>
      <w:r>
        <w:rPr>
          <w:rFonts w:hint="eastAsia" w:ascii="仿宋" w:hAnsi="仿宋" w:eastAsia="仿宋"/>
          <w:sz w:val="32"/>
          <w:szCs w:val="32"/>
        </w:rPr>
        <w:t xml:space="preserve">日），合同一年一签，其中：前三个月为试用期，试用期满须经采购人考核，考核不合格，采购人有权解除合同。每年合同期满经采购人考核合格后续签下一年度合同</w:t>
      </w:r>
      <w:r>
        <w:rPr>
          <w:rFonts w:hint="eastAsia" w:ascii="仿宋" w:hAnsi="仿宋" w:eastAsia="仿宋"/>
          <w:sz w:val="32"/>
          <w:szCs w:val="32"/>
        </w:rPr>
        <w:t xml:space="preserve">。</w:t>
      </w:r>
      <w:r>
        <w:rPr>
          <w:rFonts w:hint="eastAsia" w:ascii="仿宋" w:hAnsi="仿宋" w:eastAsia="仿宋"/>
          <w:sz w:val="32"/>
          <w:szCs w:val="32"/>
          <w:u w:val="single"/>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pStyle w:val="1040"/>
        <w:ind w:firstLine="640"/>
        <w:spacing w:line="360" w:lineRule="auto"/>
        <w:rPr>
          <w:rFonts w:ascii="仿宋" w:hAnsi="仿宋" w:eastAsia="仿宋"/>
          <w:sz w:val="32"/>
          <w:szCs w:val="32"/>
        </w:rPr>
      </w:pPr>
      <w:r/>
      <w:bookmarkStart w:id="7" w:name="_Toc35393791"/>
      <w:r/>
      <w:bookmarkStart w:id="8" w:name="_Toc35393622"/>
      <w:r/>
      <w:bookmarkStart w:id="9" w:name="_Toc28359003"/>
      <w:r/>
      <w:bookmarkStart w:id="10" w:name="_Toc28359080"/>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42"/>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40"/>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40"/>
        <w:ind w:firstLine="640"/>
        <w:spacing w:line="360" w:lineRule="auto"/>
        <w:rPr>
          <w:rFonts w:ascii="仿宋" w:hAnsi="仿宋" w:eastAsia="仿宋"/>
          <w:b/>
          <w:sz w:val="32"/>
          <w:szCs w:val="32"/>
        </w:rPr>
      </w:pPr>
      <w:r>
        <w:rPr>
          <w:rFonts w:ascii="仿宋" w:hAnsi="仿宋" w:eastAsia="仿宋"/>
          <w:sz w:val="32"/>
          <w:szCs w:val="32"/>
        </w:rPr>
        <w:t xml:space="preserve">□</w:t>
      </w:r>
      <w:r>
        <w:rPr>
          <w:rFonts w:ascii="仿宋" w:hAnsi="仿宋" w:eastAsia="仿宋"/>
          <w:sz w:val="32"/>
          <w:szCs w:val="32"/>
        </w:rPr>
        <w:t xml:space="preserve">本项目专门面向  </w:t>
      </w:r>
      <w:r>
        <w:rPr>
          <w:rFonts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提供的服务全部由符合政策要求的中小/小微企业承接。</w:t>
      </w:r>
      <w:r>
        <w:rPr>
          <w:rFonts w:ascii="仿宋" w:hAnsi="仿宋" w:eastAsia="仿宋"/>
          <w:b/>
          <w:sz w:val="32"/>
          <w:szCs w:val="32"/>
        </w:rPr>
      </w:r>
      <w:r/>
    </w:p>
    <w:p>
      <w:pPr>
        <w:pStyle w:val="1040"/>
        <w:ind w:firstLine="640"/>
        <w:spacing w:line="360" w:lineRule="auto"/>
        <w:rPr>
          <w:rFonts w:ascii="仿宋" w:hAnsi="仿宋" w:eastAsia="仿宋"/>
          <w:b/>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4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40"/>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r>
      <w:r/>
    </w:p>
    <w:p>
      <w:pPr>
        <w:pStyle w:val="104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hint="eastAsia" w:ascii="仿宋" w:hAnsi="仿宋" w:eastAsia="仿宋"/>
          <w:sz w:val="32"/>
          <w:szCs w:val="32"/>
        </w:rPr>
        <w:t xml:space="preserve">否；</w:t>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hint="eastAsia" w:ascii="仿宋" w:hAnsi="仿宋" w:eastAsia="仿宋"/>
          <w:sz w:val="32"/>
          <w:szCs w:val="32"/>
        </w:rPr>
        <w:t xml:space="preserve">是，公益一类事业单位、使用事业编制且由财政拨款保障的群团组织，不得作为承接主体；</w:t>
      </w:r>
      <w:r/>
    </w:p>
    <w:p>
      <w:pPr>
        <w:pStyle w:val="1040"/>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ascii="仿宋" w:hAnsi="仿宋" w:eastAsia="仿宋"/>
          <w:sz w:val="32"/>
          <w:szCs w:val="32"/>
        </w:rPr>
        <w:t xml:space="preserve">3.3其他特定资格要求：</w:t>
      </w:r>
      <w:bookmarkEnd w:id="11"/>
      <w:r/>
      <w:bookmarkEnd w:id="12"/>
      <w:r/>
      <w:bookmarkStart w:id="13" w:name="_Toc35393792"/>
      <w:r/>
      <w:bookmarkStart w:id="14" w:name="_Toc35393623"/>
      <w:r>
        <w:rPr>
          <w:rFonts w:hint="eastAsia" w:ascii="仿宋" w:hAnsi="仿宋" w:eastAsia="仿宋"/>
          <w:b/>
          <w:bCs/>
          <w:sz w:val="32"/>
          <w:szCs w:val="32"/>
        </w:rPr>
        <w:t xml:space="preserve">供应商具有有效期内的司法行政机关颁发的《司法鉴定许可证》，业务范围必须包含以下鉴定项目类别：痕迹鉴定（021101车辆安全技术状况鉴定、021103交通事故痕迹鉴定、021104车辆速度鉴定、021105交通事故痕迹物证综合鉴定）。</w:t>
      </w:r>
      <w:r/>
    </w:p>
    <w:p>
      <w:pPr>
        <w:pStyle w:val="1040"/>
        <w:ind w:firstLine="640"/>
        <w:spacing w:line="360" w:lineRule="auto"/>
        <w:tabs>
          <w:tab w:val="left" w:pos="0"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4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ascii="仿宋" w:hAnsi="仿宋" w:eastAsia="仿宋"/>
          <w:sz w:val="32"/>
          <w:szCs w:val="32"/>
          <w:lang w:bidi="ar"/>
        </w:rPr>
        <w:t xml:space="preserve">。</w:t>
      </w:r>
      <w:r/>
    </w:p>
    <w:p>
      <w:pPr>
        <w:pStyle w:val="104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40"/>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pStyle w:val="104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42"/>
        <w:ind w:firstLine="643"/>
        <w:jc w:val="left"/>
        <w:spacing w:before="0" w:line="360" w:lineRule="auto"/>
        <w:widowControl/>
        <w:rPr>
          <w:rFonts w:ascii="仿宋" w:hAnsi="仿宋" w:eastAsia="仿宋"/>
          <w:sz w:val="32"/>
          <w:szCs w:val="32"/>
        </w:rPr>
      </w:pPr>
      <w:r/>
      <w:bookmarkStart w:id="15" w:name="_Toc28359005"/>
      <w:r/>
      <w:bookmarkStart w:id="16" w:name="_Toc28359082"/>
      <w:r/>
      <w:bookmarkStart w:id="17" w:name="_Toc35393793"/>
      <w:r/>
      <w:bookmarkStart w:id="18" w:name="_Toc35393624"/>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pStyle w:val="104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sz w:val="32"/>
          <w:szCs w:val="32"/>
          <w:lang w:bidi="ar"/>
        </w:rPr>
        <w:t xml:space="preserve">2025年12月29日09点30分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40"/>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42"/>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p>
    <w:p>
      <w:pPr>
        <w:pStyle w:val="104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sz w:val="32"/>
          <w:szCs w:val="32"/>
          <w:lang w:bidi="ar"/>
        </w:rPr>
        <w:t xml:space="preserve">2025年12月29日09点30分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40"/>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42"/>
        <w:ind w:firstLine="643"/>
        <w:jc w:val="left"/>
        <w:spacing w:before="0" w:line="360" w:lineRule="auto"/>
        <w:rPr>
          <w:rFonts w:ascii="仿宋" w:hAnsi="仿宋" w:eastAsia="仿宋"/>
          <w:sz w:val="32"/>
          <w:szCs w:val="32"/>
        </w:rPr>
      </w:pPr>
      <w:r/>
      <w:bookmarkStart w:id="19" w:name="_Toc28359084"/>
      <w:r/>
      <w:bookmarkStart w:id="20" w:name="_Toc35393625"/>
      <w:r/>
      <w:bookmarkStart w:id="21" w:name="_Toc28359007"/>
      <w:r/>
      <w:bookmarkStart w:id="22" w:name="_Toc35393794"/>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1042"/>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40"/>
        <w:ind w:firstLine="640"/>
        <w:jc w:val="left"/>
        <w:spacing w:line="360" w:lineRule="auto"/>
        <w:widowControl/>
        <w:rPr>
          <w:rFonts w:hint="eastAsia" w:ascii="仿宋" w:hAnsi="仿宋" w:eastAsia="仿宋"/>
          <w:i/>
          <w:sz w:val="32"/>
          <w:szCs w:val="32"/>
        </w:rPr>
      </w:pPr>
      <w:r>
        <w:rPr>
          <w:rFonts w:hint="eastAsia" w:ascii="仿宋" w:hAnsi="仿宋" w:eastAsia="仿宋"/>
          <w:sz w:val="32"/>
          <w:szCs w:val="32"/>
        </w:rPr>
        <w:t xml:space="preserve">2.本项目的采购年限为</w:t>
      </w:r>
      <w:r>
        <w:rPr>
          <w:rFonts w:hint="eastAsia" w:ascii="仿宋" w:hAnsi="仿宋" w:eastAsia="仿宋"/>
          <w:sz w:val="32"/>
          <w:szCs w:val="32"/>
        </w:rPr>
        <w:t xml:space="preserve">三</w:t>
      </w:r>
      <w:r>
        <w:rPr>
          <w:rFonts w:hint="eastAsia" w:ascii="仿宋" w:hAnsi="仿宋" w:eastAsia="仿宋"/>
          <w:sz w:val="32"/>
          <w:szCs w:val="32"/>
        </w:rPr>
        <w:t xml:space="preserve">年、预算金额为</w:t>
      </w:r>
      <w:r>
        <w:rPr>
          <w:rFonts w:hint="eastAsia" w:ascii="仿宋" w:hAnsi="仿宋" w:eastAsia="仿宋"/>
          <w:sz w:val="32"/>
          <w:szCs w:val="32"/>
        </w:rPr>
        <w:t xml:space="preserve">3</w:t>
      </w:r>
      <w:r>
        <w:rPr>
          <w:rFonts w:ascii="仿宋" w:hAnsi="仿宋" w:eastAsia="仿宋"/>
          <w:sz w:val="32"/>
          <w:szCs w:val="32"/>
        </w:rPr>
        <w:t xml:space="preserve">00</w:t>
      </w:r>
      <w:r>
        <w:rPr>
          <w:rFonts w:hint="eastAsia" w:ascii="仿宋" w:hAnsi="仿宋" w:eastAsia="仿宋"/>
          <w:sz w:val="32"/>
          <w:szCs w:val="32"/>
        </w:rPr>
        <w:t xml:space="preserve">万元、当年安排数为</w:t>
      </w:r>
      <w:r>
        <w:rPr>
          <w:rFonts w:hint="eastAsia" w:ascii="仿宋" w:hAnsi="仿宋" w:eastAsia="仿宋"/>
          <w:sz w:val="32"/>
          <w:szCs w:val="32"/>
        </w:rPr>
        <w:t xml:space="preserve">1</w:t>
      </w:r>
      <w:r>
        <w:rPr>
          <w:rFonts w:ascii="仿宋" w:hAnsi="仿宋" w:eastAsia="仿宋"/>
          <w:sz w:val="32"/>
          <w:szCs w:val="32"/>
        </w:rPr>
        <w:t xml:space="preserve">00</w:t>
      </w:r>
      <w:r>
        <w:rPr>
          <w:rFonts w:hint="eastAsia" w:ascii="仿宋" w:hAnsi="仿宋" w:eastAsia="仿宋"/>
          <w:sz w:val="32"/>
          <w:szCs w:val="32"/>
        </w:rPr>
        <w:t xml:space="preserve">万元。</w:t>
      </w:r>
      <w:r>
        <w:rPr>
          <w:rFonts w:hint="eastAsia" w:ascii="仿宋" w:hAnsi="仿宋" w:eastAsia="仿宋"/>
          <w:i/>
          <w:sz w:val="32"/>
          <w:szCs w:val="32"/>
        </w:rPr>
      </w:r>
      <w:r/>
    </w:p>
    <w:p>
      <w:pPr>
        <w:pStyle w:val="104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3.根据省财政厅《关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4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pStyle w:val="1040"/>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val="zh-TW" w:bidi="ar"/>
        </w:rPr>
        <w:t xml:space="preserve">4.关于常州市中小企业政府采购信用融资：</w:t>
      </w:r>
      <w:r>
        <w:rPr>
          <w:rFonts w:ascii="仿宋" w:hAnsi="仿宋" w:eastAsia="仿宋"/>
          <w:sz w:val="32"/>
          <w:szCs w:val="32"/>
          <w:lang w:val="zh-TW" w:bidi="ar"/>
        </w:rPr>
      </w:r>
      <w:r/>
    </w:p>
    <w:p>
      <w:pPr>
        <w:pStyle w:val="1040"/>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42"/>
        <w:ind w:firstLine="643"/>
        <w:jc w:val="left"/>
        <w:spacing w:before="0" w:line="360" w:lineRule="auto"/>
        <w:rPr>
          <w:rFonts w:ascii="仿宋" w:hAnsi="仿宋" w:eastAsia="仿宋"/>
          <w:sz w:val="32"/>
          <w:szCs w:val="32"/>
        </w:rPr>
      </w:pPr>
      <w:r/>
      <w:bookmarkStart w:id="25" w:name="_Toc35393627"/>
      <w:r/>
      <w:bookmarkStart w:id="26" w:name="_Toc35393796"/>
      <w:r/>
      <w:bookmarkStart w:id="27" w:name="_Toc28359085"/>
      <w:r/>
      <w:bookmarkStart w:id="28" w:name="_Toc28359008"/>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40"/>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40"/>
        <w:ind w:left="-2" w:firstLine="640"/>
        <w:jc w:val="left"/>
        <w:spacing w:line="360" w:lineRule="auto"/>
        <w:rPr>
          <w:rFonts w:hint="eastAsia" w:ascii="仿宋" w:hAnsi="仿宋" w:eastAsia="仿宋"/>
          <w:sz w:val="32"/>
          <w:szCs w:val="32"/>
        </w:rPr>
      </w:pPr>
      <w:r/>
      <w:bookmarkStart w:id="29" w:name="_Toc28359009"/>
      <w:r/>
      <w:bookmarkStart w:id="30" w:name="_Toc28359086"/>
      <w:r>
        <w:rPr>
          <w:rFonts w:hint="eastAsia" w:ascii="仿宋" w:hAnsi="仿宋" w:eastAsia="仿宋"/>
          <w:sz w:val="32"/>
          <w:szCs w:val="32"/>
        </w:rPr>
        <w:t xml:space="preserve">名    称：</w:t>
      </w:r>
      <w:r>
        <w:rPr>
          <w:rFonts w:hint="eastAsia" w:ascii="仿宋" w:hAnsi="仿宋" w:eastAsia="仿宋"/>
          <w:sz w:val="32"/>
          <w:szCs w:val="32"/>
        </w:rPr>
        <w:t xml:space="preserve">常州市公安局武进分局</w:t>
      </w:r>
      <w:r>
        <w:rPr>
          <w:rFonts w:hint="eastAsia" w:ascii="仿宋" w:hAnsi="仿宋" w:eastAsia="仿宋"/>
          <w:sz w:val="32"/>
          <w:szCs w:val="32"/>
        </w:rPr>
      </w:r>
      <w:r/>
    </w:p>
    <w:p>
      <w:pPr>
        <w:pStyle w:val="1040"/>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w:t>
      </w:r>
      <w:r>
        <w:rPr>
          <w:rFonts w:hint="eastAsia" w:ascii="仿宋" w:hAnsi="仿宋" w:eastAsia="仿宋"/>
          <w:sz w:val="32"/>
          <w:szCs w:val="32"/>
        </w:rPr>
        <w:t xml:space="preserve">常州市武进区长安路18号</w:t>
      </w:r>
      <w:r>
        <w:rPr>
          <w:rFonts w:hint="eastAsia" w:ascii="仿宋" w:hAnsi="仿宋" w:eastAsia="仿宋"/>
          <w:sz w:val="32"/>
          <w:szCs w:val="32"/>
        </w:rPr>
      </w:r>
      <w:r/>
    </w:p>
    <w:p>
      <w:pPr>
        <w:pStyle w:val="1040"/>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w:t>
      </w:r>
      <w:r>
        <w:rPr>
          <w:rFonts w:hint="eastAsia" w:ascii="仿宋" w:hAnsi="仿宋" w:eastAsia="仿宋"/>
          <w:sz w:val="32"/>
          <w:szCs w:val="32"/>
        </w:rPr>
        <w:t xml:space="preserve">冯女士  </w:t>
      </w:r>
      <w:r>
        <w:rPr>
          <w:rFonts w:ascii="仿宋" w:hAnsi="仿宋" w:eastAsia="仿宋"/>
          <w:sz w:val="32"/>
          <w:szCs w:val="32"/>
        </w:rPr>
        <w:t xml:space="preserve">0519-88310260</w:t>
      </w:r>
      <w:r>
        <w:rPr>
          <w:rFonts w:hint="eastAsia" w:ascii="仿宋" w:hAnsi="仿宋" w:eastAsia="仿宋"/>
          <w:sz w:val="32"/>
          <w:szCs w:val="32"/>
          <w:u w:val="single"/>
        </w:rPr>
      </w:r>
      <w:r/>
    </w:p>
    <w:p>
      <w:pPr>
        <w:pStyle w:val="1040"/>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40"/>
        <w:ind w:firstLine="640"/>
        <w:jc w:val="left"/>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称：常州市城投建设工程招标有限公司</w:t>
      </w:r>
      <w:r/>
    </w:p>
    <w:p>
      <w:pPr>
        <w:pStyle w:val="104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40"/>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40"/>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80"/>
        <w:ind w:left="-2" w:firstLine="640"/>
        <w:spacing w:line="360" w:lineRule="auto"/>
        <w:rPr>
          <w:rFonts w:ascii="仿宋" w:hAnsi="仿宋" w:eastAsia="仿宋"/>
          <w:sz w:val="32"/>
          <w:szCs w:val="32"/>
        </w:rPr>
      </w:pPr>
      <w:r>
        <w:rPr>
          <w:rFonts w:ascii="仿宋" w:hAnsi="仿宋" w:eastAsia="仿宋"/>
          <w:sz w:val="32"/>
          <w:szCs w:val="32"/>
        </w:rPr>
        <w:t xml:space="preserve">项目联系人：</w:t>
      </w:r>
      <w:r>
        <w:rPr>
          <w:rFonts w:ascii="仿宋" w:hAnsi="仿宋" w:eastAsia="仿宋"/>
          <w:sz w:val="32"/>
          <w:szCs w:val="32"/>
        </w:rPr>
        <w:t xml:space="preserve">王逸菲</w:t>
      </w:r>
      <w:r>
        <w:rPr>
          <w:rFonts w:ascii="仿宋" w:hAnsi="仿宋" w:eastAsia="仿宋"/>
          <w:sz w:val="32"/>
          <w:szCs w:val="32"/>
        </w:rPr>
      </w:r>
      <w:r/>
    </w:p>
    <w:p>
      <w:pPr>
        <w:pStyle w:val="1080"/>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w:t>
      </w:r>
      <w:r>
        <w:rPr>
          <w:rFonts w:ascii="仿宋" w:hAnsi="仿宋" w:eastAsia="仿宋"/>
          <w:sz w:val="32"/>
          <w:szCs w:val="32"/>
        </w:rPr>
        <w:t xml:space="preserve">6012</w:t>
      </w:r>
      <w:r>
        <w:rPr>
          <w:rFonts w:ascii="仿宋" w:hAnsi="仿宋" w:eastAsia="仿宋"/>
          <w:sz w:val="32"/>
          <w:szCs w:val="32"/>
        </w:rPr>
        <w:t xml:space="preserve">） </w:t>
      </w:r>
      <w:r/>
    </w:p>
    <w:p>
      <w:pPr>
        <w:pStyle w:val="1040"/>
        <w:jc w:val="left"/>
        <w:spacing w:line="360" w:lineRule="auto"/>
        <w:widowControl/>
        <w:rPr>
          <w:sz w:val="24"/>
        </w:rPr>
      </w:pPr>
      <w:r>
        <w:rPr>
          <w:sz w:val="24"/>
        </w:rPr>
      </w:r>
      <w:r/>
    </w:p>
    <w:p>
      <w:pPr>
        <w:pStyle w:val="1040"/>
        <w:jc w:val="center"/>
        <w:spacing w:line="360" w:lineRule="auto"/>
        <w:rPr>
          <w:b/>
          <w:sz w:val="32"/>
          <w:szCs w:val="32"/>
        </w:rPr>
        <w:outlineLvl w:val="0"/>
      </w:pPr>
      <w:r>
        <w:rPr>
          <w:sz w:val="24"/>
        </w:rPr>
        <w:br w:type="page" w:clear="all"/>
      </w:r>
      <w:bookmarkStart w:id="33" w:name="_Toc226965856"/>
      <w:r/>
      <w:bookmarkStart w:id="34" w:name="_Toc127161488"/>
      <w:r/>
      <w:bookmarkStart w:id="35" w:name="_Toc127151777"/>
      <w:r/>
      <w:bookmarkStart w:id="36" w:name="_Toc150774783"/>
      <w:r/>
      <w:bookmarkStart w:id="37" w:name="_Toc265228423"/>
      <w:r/>
      <w:bookmarkStart w:id="38" w:name="_Toc195842950"/>
      <w:r/>
      <w:bookmarkStart w:id="39" w:name="_Toc305158928"/>
      <w:r/>
      <w:bookmarkStart w:id="40" w:name="_Toc104818926"/>
      <w:r/>
      <w:bookmarkStart w:id="41" w:name="_Toc512937850"/>
      <w:r/>
      <w:bookmarkStart w:id="42" w:name="_Toc353873938"/>
      <w:r/>
      <w:bookmarkStart w:id="43" w:name="_Toc353825548"/>
      <w:r/>
      <w:bookmarkStart w:id="44" w:name="_Toc264969275"/>
      <w:r/>
      <w:bookmarkStart w:id="45" w:name="_Toc305158854"/>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42"/>
        <w:spacing w:before="0" w:line="360" w:lineRule="auto"/>
        <w:tabs>
          <w:tab w:val="center" w:pos="4592" w:leader="none"/>
          <w:tab w:val="left" w:pos="7860" w:leader="none"/>
        </w:tabs>
        <w:rPr>
          <w:rFonts w:ascii="Times New Roman" w:hAnsi="Times New Roman" w:eastAsia="宋体"/>
          <w:b w:val="0"/>
          <w:sz w:val="28"/>
        </w:rPr>
      </w:pPr>
      <w:r/>
      <w:bookmarkStart w:id="46" w:name="_Toc164608788"/>
      <w:r/>
      <w:bookmarkStart w:id="47" w:name="_Toc127151720"/>
      <w:r/>
      <w:bookmarkStart w:id="48" w:name="_Toc142311021"/>
      <w:r/>
      <w:bookmarkStart w:id="49" w:name="_Toc164608633"/>
      <w:r/>
      <w:bookmarkStart w:id="50" w:name="_Toc149720812"/>
      <w:r/>
      <w:bookmarkStart w:id="51" w:name="_Toc150774724"/>
      <w:r/>
      <w:bookmarkStart w:id="52" w:name="_Toc127151519"/>
      <w:r/>
      <w:bookmarkStart w:id="53" w:name="_Toc151190146"/>
      <w:r/>
      <w:bookmarkStart w:id="54" w:name="_Toc164229360"/>
      <w:r/>
      <w:bookmarkStart w:id="55" w:name="_Toc195842884"/>
      <w:r/>
      <w:bookmarkStart w:id="56" w:name="_Toc150480757"/>
      <w:r/>
      <w:bookmarkStart w:id="57" w:name="_Toc226309763"/>
      <w:r/>
      <w:bookmarkStart w:id="58" w:name="_Toc226965792"/>
      <w:r/>
      <w:bookmarkStart w:id="59" w:name="_Toc150509270"/>
      <w:r/>
      <w:bookmarkStart w:id="60" w:name="_Toc520356144"/>
      <w:r/>
      <w:bookmarkStart w:id="61" w:name="_Toc151193833"/>
      <w:r/>
      <w:bookmarkStart w:id="62" w:name="_Toc164351613"/>
      <w:r/>
      <w:bookmarkStart w:id="63" w:name="_Toc127161433"/>
      <w:r/>
      <w:bookmarkStart w:id="64" w:name="_Toc151193907"/>
      <w:r/>
      <w:bookmarkStart w:id="65" w:name="_Toc226965709"/>
      <w:r/>
      <w:bookmarkStart w:id="66" w:name="_Toc150774619"/>
      <w:r/>
      <w:bookmarkStart w:id="67" w:name="_Toc151193617"/>
      <w:r/>
      <w:bookmarkStart w:id="68" w:name="_Toc151193689"/>
      <w:r/>
      <w:bookmarkStart w:id="69" w:name="_Toc226337215"/>
      <w:r/>
      <w:bookmarkStart w:id="70" w:name="_Toc151193761"/>
      <w:r/>
      <w:bookmarkStart w:id="71" w:name="_Toc164229214"/>
      <w:r>
        <w:rPr>
          <w:rFonts w:ascii="Times New Roman" w:hAnsi="Times New Roman" w:eastAsia="宋体"/>
          <w:sz w:val="28"/>
        </w:rPr>
        <w:t xml:space="preserve">供应商须知资料表</w:t>
      </w:r>
      <w:r>
        <w:rPr>
          <w:rFonts w:ascii="Times New Roman" w:hAnsi="Times New Roman" w:eastAsia="宋体"/>
          <w:b w:val="0"/>
          <w:sz w:val="28"/>
        </w:rPr>
      </w:r>
      <w:r/>
    </w:p>
    <w:p>
      <w:pPr>
        <w:pStyle w:val="1040"/>
        <w:jc w:val="center"/>
        <w:rPr>
          <w:b/>
          <w:sz w:val="28"/>
          <w:szCs w:val="28"/>
        </w:rPr>
      </w:pPr>
      <w:r>
        <w:rPr>
          <w:b/>
          <w:sz w:val="28"/>
          <w:szCs w:val="28"/>
        </w:rPr>
      </w:r>
      <w:r/>
    </w:p>
    <w:p>
      <w:pPr>
        <w:pStyle w:val="1040"/>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40"/>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pStyle w:val="104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项目属性：</w:t>
            </w:r>
            <w:r/>
          </w:p>
          <w:p>
            <w:pPr>
              <w:pStyle w:val="1040"/>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40"/>
              <w:jc w:val="left"/>
              <w:rPr>
                <w:rFonts w:hint="eastAsia" w:ascii="宋体" w:hAnsi="宋体" w:cs="宋体"/>
                <w:sz w:val="24"/>
              </w:rPr>
            </w:pPr>
            <w:r>
              <w:rPr>
                <w:rFonts w:hint="eastAsia" w:ascii="宋体" w:hAnsi="宋体" w:cs="宋体"/>
                <w:sz w:val="24"/>
              </w:rPr>
              <w:t xml:space="preserve">□货物</w:t>
            </w:r>
            <w:r/>
          </w:p>
          <w:p>
            <w:pPr>
              <w:pStyle w:val="1040"/>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是否属于科研仪器设备采购项目：</w:t>
            </w:r>
            <w:r/>
          </w:p>
          <w:p>
            <w:pPr>
              <w:pStyle w:val="1040"/>
              <w:jc w:val="left"/>
              <w:rPr>
                <w:rFonts w:hint="eastAsia" w:ascii="宋体" w:hAnsi="宋体" w:cs="宋体"/>
                <w:sz w:val="24"/>
              </w:rPr>
            </w:pPr>
            <w:r>
              <w:rPr>
                <w:rFonts w:hint="eastAsia" w:ascii="宋体" w:hAnsi="宋体" w:cs="宋体"/>
                <w:sz w:val="24"/>
              </w:rPr>
              <w:t xml:space="preserve">□是</w:t>
            </w:r>
            <w:r/>
          </w:p>
          <w:p>
            <w:pPr>
              <w:pStyle w:val="1040"/>
              <w:jc w:val="left"/>
              <w:rPr>
                <w:rFonts w:hint="eastAsia" w:ascii="宋体" w:hAnsi="宋体" w:cs="宋体"/>
                <w:sz w:val="24"/>
              </w:rPr>
            </w:pPr>
            <w:r>
              <w:rPr>
                <w:rFonts w:hint="eastAsia" w:ascii="宋体" w:hAnsi="宋体" w:cs="宋体"/>
                <w:sz w:val="24"/>
              </w:rPr>
              <w:t xml:space="preserve">■否</w:t>
            </w:r>
            <w:r/>
          </w:p>
        </w:tc>
      </w:tr>
      <w:tr>
        <w:trPr>
          <w:cantSplit/>
          <w:trHeight w:val="20"/>
        </w:trPr>
        <w:tc>
          <w:tcPr>
            <w:tcW w:w="988" w:type="dxa"/>
            <w:vAlign w:val="center"/>
            <w:vMerge w:val="restart"/>
            <w:textDirection w:val="lrTb"/>
            <w:noWrap w:val="false"/>
          </w:tcPr>
          <w:p>
            <w:pPr>
              <w:pStyle w:val="108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■不组织</w:t>
            </w:r>
            <w:r/>
          </w:p>
          <w:p>
            <w:pPr>
              <w:pStyle w:val="104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8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8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■不召开</w:t>
            </w:r>
            <w:r/>
          </w:p>
          <w:p>
            <w:pPr>
              <w:pStyle w:val="104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4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89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报价的特殊规定：</w:t>
            </w:r>
            <w:r/>
          </w:p>
          <w:p>
            <w:pPr>
              <w:pStyle w:val="1040"/>
              <w:jc w:val="left"/>
              <w:rPr>
                <w:rFonts w:hint="eastAsia" w:ascii="宋体" w:hAnsi="宋体" w:cs="宋体"/>
                <w:sz w:val="24"/>
              </w:rPr>
            </w:pPr>
            <w:r>
              <w:rPr>
                <w:rFonts w:hint="eastAsia" w:ascii="宋体" w:hAnsi="宋体" w:cs="宋体"/>
                <w:sz w:val="24"/>
              </w:rPr>
              <w:t xml:space="preserve">□无</w:t>
            </w:r>
            <w:r/>
          </w:p>
          <w:p>
            <w:pPr>
              <w:pStyle w:val="1040"/>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本项目是否允许分包： </w:t>
            </w:r>
            <w:r/>
          </w:p>
          <w:p>
            <w:pPr>
              <w:pStyle w:val="1040"/>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不允许</w:t>
            </w:r>
            <w:r/>
          </w:p>
          <w:p>
            <w:pPr>
              <w:pStyle w:val="1040"/>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允许，具体要求：</w:t>
            </w:r>
            <w:r/>
          </w:p>
          <w:p>
            <w:pPr>
              <w:pStyle w:val="104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本项目的非主体、非关键性工作</w:t>
            </w:r>
            <w:r>
              <w:rPr>
                <w:rFonts w:hint="eastAsia" w:ascii="宋体" w:hAnsi="宋体" w:cs="宋体"/>
                <w:sz w:val="24"/>
              </w:rPr>
              <w:t xml:space="preserve">；</w:t>
            </w:r>
            <w:r/>
          </w:p>
          <w:p>
            <w:pPr>
              <w:pStyle w:val="104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4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接收询问和质疑的联系方式</w:t>
            </w:r>
            <w:r/>
          </w:p>
          <w:p>
            <w:pPr>
              <w:pStyle w:val="1040"/>
              <w:jc w:val="left"/>
              <w:rPr>
                <w:rFonts w:hint="eastAsia" w:ascii="宋体" w:hAnsi="宋体" w:cs="宋体"/>
                <w:sz w:val="24"/>
              </w:rPr>
            </w:pPr>
            <w:r>
              <w:rPr>
                <w:rFonts w:hint="eastAsia" w:ascii="宋体" w:hAnsi="宋体" w:cs="宋体"/>
                <w:sz w:val="24"/>
              </w:rPr>
              <w:t xml:space="preserve">联系部门：技术部；</w:t>
            </w:r>
            <w:r/>
          </w:p>
          <w:p>
            <w:pPr>
              <w:pStyle w:val="1040"/>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104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pStyle w:val="1040"/>
              <w:jc w:val="left"/>
              <w:rPr>
                <w:rFonts w:hint="eastAsia" w:ascii="宋体" w:hAnsi="宋体" w:cs="宋体"/>
                <w:b/>
                <w:sz w:val="24"/>
              </w:rPr>
            </w:pPr>
            <w:r>
              <w:rPr>
                <w:rFonts w:hint="eastAsia" w:ascii="宋体" w:hAnsi="宋体" w:cs="宋体"/>
                <w:b/>
                <w:sz w:val="24"/>
              </w:rPr>
              <w:t xml:space="preserve">（1）收费对象：</w:t>
            </w:r>
            <w:r/>
          </w:p>
          <w:p>
            <w:pPr>
              <w:pStyle w:val="1040"/>
              <w:jc w:val="left"/>
              <w:rPr>
                <w:rFonts w:hint="eastAsia" w:ascii="宋体" w:hAnsi="宋体" w:cs="宋体"/>
                <w:sz w:val="24"/>
              </w:rPr>
            </w:pPr>
            <w:r>
              <w:rPr>
                <w:rFonts w:hint="eastAsia" w:ascii="宋体" w:hAnsi="宋体" w:cs="宋体"/>
                <w:sz w:val="24"/>
              </w:rPr>
              <w:t xml:space="preserve">□采购人</w:t>
            </w:r>
            <w:r/>
          </w:p>
          <w:p>
            <w:pPr>
              <w:pStyle w:val="1040"/>
              <w:jc w:val="left"/>
              <w:rPr>
                <w:rFonts w:hint="eastAsia" w:ascii="宋体" w:hAnsi="宋体" w:cs="宋体"/>
                <w:sz w:val="24"/>
              </w:rPr>
            </w:pPr>
            <w:r>
              <w:rPr>
                <w:rFonts w:hint="eastAsia" w:ascii="宋体" w:hAnsi="宋体" w:cs="宋体"/>
                <w:sz w:val="24"/>
              </w:rPr>
              <w:t xml:space="preserve">■成交供应商</w:t>
            </w:r>
            <w:r/>
          </w:p>
          <w:p>
            <w:pPr>
              <w:pStyle w:val="1040"/>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r>
            <w:r/>
          </w:p>
          <w:tbl>
            <w:tblPr>
              <w:tblW w:w="543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p>
                <w:p>
                  <w:pPr>
                    <w:pStyle w:val="1040"/>
                    <w:ind w:firstLine="240"/>
                    <w:spacing w:line="440" w:lineRule="exact"/>
                    <w:rPr>
                      <w:rFonts w:hint="eastAsia" w:ascii="宋体" w:hAnsi="宋体" w:cs="宋体"/>
                      <w:bCs/>
                      <w:sz w:val="24"/>
                    </w:rPr>
                  </w:pPr>
                  <w:r>
                    <w:rPr>
                      <w:rFonts w:hint="eastAsia" w:ascii="宋体" w:hAnsi="宋体" w:cs="宋体"/>
                      <w:bCs/>
                      <w:sz w:val="24"/>
                    </w:rPr>
                    <w:t xml:space="preserve">费　　　   务</w:t>
                  </w:r>
                  <w:r/>
                </w:p>
                <w:p>
                  <w:pPr>
                    <w:pStyle w:val="1040"/>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pStyle w:val="1040"/>
                    <w:ind w:firstLine="1200"/>
                    <w:spacing w:line="440" w:lineRule="exact"/>
                    <w:rPr>
                      <w:rFonts w:hint="eastAsia" w:ascii="宋体" w:hAnsi="宋体" w:cs="宋体"/>
                      <w:bCs/>
                      <w:sz w:val="24"/>
                    </w:rPr>
                  </w:pPr>
                  <w:r>
                    <w:rPr>
                      <w:rFonts w:hint="eastAsia" w:ascii="宋体" w:hAnsi="宋体" w:cs="宋体"/>
                      <w:bCs/>
                      <w:sz w:val="24"/>
                    </w:rPr>
                    <w:t xml:space="preserve">率　       型</w:t>
                  </w:r>
                  <w:r/>
                </w:p>
                <w:p>
                  <w:pPr>
                    <w:pStyle w:val="1040"/>
                    <w:ind w:firstLine="1200"/>
                    <w:spacing w:line="440" w:lineRule="exact"/>
                    <w:rPr>
                      <w:rFonts w:hint="eastAsia" w:ascii="宋体" w:hAnsi="宋体" w:cs="宋体"/>
                      <w:bCs/>
                      <w:sz w:val="24"/>
                    </w:rPr>
                  </w:pPr>
                  <w:r>
                    <w:rPr>
                      <w:rFonts w:hint="eastAsia" w:ascii="宋体" w:hAnsi="宋体" w:cs="宋体"/>
                      <w:bCs/>
                      <w:sz w:val="24"/>
                    </w:rPr>
                    <w:t xml:space="preserve">　　　　</w:t>
                  </w:r>
                  <w:r/>
                </w:p>
                <w:p>
                  <w:pPr>
                    <w:pStyle w:val="1040"/>
                    <w:spacing w:line="440" w:lineRule="exact"/>
                    <w:rPr>
                      <w:rFonts w:hint="eastAsia" w:ascii="宋体" w:hAnsi="宋体" w:cs="宋体"/>
                      <w:bCs/>
                      <w:sz w:val="24"/>
                    </w:rPr>
                  </w:pPr>
                  <w:r>
                    <w:rPr>
                      <w:rFonts w:hint="eastAsia" w:ascii="宋体" w:hAnsi="宋体" w:cs="宋体"/>
                      <w:bCs/>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40"/>
                    <w:jc w:val="center"/>
                    <w:spacing w:line="440" w:lineRule="exact"/>
                    <w:rPr>
                      <w:rFonts w:hint="eastAsia" w:ascii="宋体" w:hAnsi="宋体" w:cs="宋体"/>
                      <w:bCs/>
                      <w:sz w:val="24"/>
                    </w:rPr>
                  </w:pPr>
                  <w:r>
                    <w:rPr>
                      <w:rFonts w:hint="eastAsia" w:ascii="宋体" w:hAnsi="宋体" w:cs="宋体"/>
                      <w:bCs/>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440" w:lineRule="exact"/>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440" w:lineRule="exact"/>
                    <w:rPr>
                      <w:rFonts w:hint="eastAsia" w:ascii="宋体" w:hAnsi="宋体" w:cs="宋体"/>
                      <w:sz w:val="24"/>
                    </w:rPr>
                  </w:pPr>
                  <w:r>
                    <w:rPr>
                      <w:rFonts w:hint="eastAsia" w:ascii="宋体" w:hAnsi="宋体" w:cs="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40"/>
                    <w:jc w:val="center"/>
                    <w:spacing w:line="360" w:lineRule="exact"/>
                    <w:rPr>
                      <w:rFonts w:hint="eastAsia" w:ascii="宋体" w:hAnsi="宋体" w:cs="宋体"/>
                      <w:bCs/>
                      <w:sz w:val="24"/>
                    </w:rPr>
                  </w:pPr>
                  <w:r>
                    <w:rPr>
                      <w:rFonts w:hint="eastAsia" w:ascii="宋体" w:hAnsi="宋体" w:cs="宋体"/>
                      <w:sz w:val="24"/>
                    </w:rPr>
                    <w:t xml:space="preserve">按上述计算方法不足3000 元</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40"/>
                    <w:jc w:val="center"/>
                    <w:spacing w:line="360" w:lineRule="exact"/>
                    <w:rPr>
                      <w:rFonts w:hint="eastAsia" w:ascii="宋体" w:hAnsi="宋体" w:cs="宋体"/>
                      <w:bCs/>
                      <w:sz w:val="24"/>
                    </w:rPr>
                  </w:pPr>
                  <w:r>
                    <w:rPr>
                      <w:rFonts w:hint="eastAsia" w:ascii="宋体" w:hAnsi="宋体" w:cs="宋体"/>
                      <w:sz w:val="24"/>
                    </w:rPr>
                    <w:t xml:space="preserve">3000 元</w:t>
                  </w:r>
                  <w:r>
                    <w:rPr>
                      <w:rFonts w:hint="eastAsia" w:ascii="宋体" w:hAnsi="宋体" w:cs="宋体"/>
                      <w:bCs/>
                      <w:sz w:val="24"/>
                    </w:rPr>
                  </w:r>
                  <w:r/>
                </w:p>
              </w:tc>
            </w:tr>
          </w:tbl>
          <w:p>
            <w:pPr>
              <w:pStyle w:val="1040"/>
              <w:ind w:firstLine="480"/>
              <w:jc w:val="left"/>
              <w:rPr>
                <w:rFonts w:hint="eastAsia" w:ascii="宋体" w:hAnsi="宋体" w:cs="宋体"/>
                <w:sz w:val="24"/>
              </w:rPr>
            </w:pPr>
            <w:r>
              <w:rPr>
                <w:rFonts w:hint="eastAsia" w:ascii="宋体" w:hAnsi="宋体" w:cs="宋体"/>
                <w:sz w:val="24"/>
              </w:rPr>
            </w:r>
            <w:r/>
          </w:p>
          <w:p>
            <w:pPr>
              <w:pStyle w:val="1040"/>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40"/>
              <w:ind w:firstLine="480"/>
              <w:jc w:val="left"/>
              <w:rPr>
                <w:rFonts w:hint="eastAsia" w:ascii="宋体" w:hAnsi="宋体" w:cs="宋体"/>
                <w:b/>
                <w:sz w:val="24"/>
              </w:rPr>
            </w:pPr>
            <w:r>
              <w:rPr>
                <w:rFonts w:hint="eastAsia" w:ascii="宋体" w:hAnsi="宋体" w:cs="宋体"/>
                <w:sz w:val="24"/>
              </w:rPr>
              <w:t xml:space="preserve">每年代理费</w:t>
            </w:r>
            <w:r>
              <w:rPr>
                <w:rFonts w:hint="eastAsia" w:ascii="宋体" w:hAnsi="宋体" w:cs="宋体"/>
                <w:b/>
                <w:sz w:val="24"/>
              </w:rPr>
              <w:t xml:space="preserve">按照上述标准的</w:t>
            </w:r>
            <w:r>
              <w:rPr>
                <w:rFonts w:ascii="宋体" w:hAnsi="宋体" w:cs="宋体"/>
                <w:b/>
                <w:sz w:val="24"/>
              </w:rPr>
              <w:t xml:space="preserve">24</w:t>
            </w:r>
            <w:r>
              <w:rPr>
                <w:rFonts w:hint="eastAsia" w:ascii="宋体" w:hAnsi="宋体" w:cs="宋体"/>
                <w:b/>
                <w:sz w:val="24"/>
              </w:rPr>
              <w:t xml:space="preserve">%收取。</w:t>
            </w:r>
            <w:r/>
          </w:p>
          <w:p>
            <w:pPr>
              <w:pStyle w:val="1040"/>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40"/>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w:t>
            </w:r>
            <w:r>
              <w:rPr>
                <w:rFonts w:ascii="宋体" w:hAnsi="宋体" w:cs="宋体"/>
                <w:sz w:val="24"/>
              </w:rPr>
              <w:t xml:space="preserve">3</w:t>
            </w:r>
            <w:r>
              <w:rPr>
                <w:rFonts w:hint="eastAsia" w:ascii="宋体" w:hAnsi="宋体" w:cs="宋体"/>
                <w:sz w:val="24"/>
              </w:rPr>
              <w:t xml:space="preserve">年代理费支付至常州市城投建设工程招标有限公司账户。</w:t>
            </w:r>
            <w:r/>
          </w:p>
          <w:p>
            <w:pPr>
              <w:pStyle w:val="104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4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4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40"/>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1040"/>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pStyle w:val="1040"/>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pStyle w:val="1040"/>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42"/>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1193832"/>
      <w:r/>
      <w:bookmarkStart w:id="75" w:name="_Toc195842883"/>
      <w:r/>
      <w:bookmarkStart w:id="76" w:name="_Toc142311020"/>
      <w:r/>
      <w:bookmarkStart w:id="77" w:name="_Toc226965791"/>
      <w:r/>
      <w:bookmarkStart w:id="78" w:name="_Toc150774723"/>
      <w:r/>
      <w:bookmarkStart w:id="79" w:name="_Toc305158786"/>
      <w:r/>
      <w:bookmarkStart w:id="80" w:name="_Toc151190145"/>
      <w:r/>
      <w:bookmarkStart w:id="81" w:name="_Toc226337214"/>
      <w:r/>
      <w:bookmarkStart w:id="82" w:name="_Toc150509269"/>
      <w:r/>
      <w:bookmarkStart w:id="83" w:name="_Toc226309762"/>
      <w:r/>
      <w:bookmarkStart w:id="84" w:name="_Toc151193616"/>
      <w:r/>
      <w:bookmarkStart w:id="85" w:name="_Toc264969208"/>
      <w:r/>
      <w:bookmarkStart w:id="86" w:name="_Toc151193760"/>
      <w:r/>
      <w:bookmarkStart w:id="87" w:name="_Toc150480756"/>
      <w:r/>
      <w:bookmarkStart w:id="88" w:name="_Toc226965708"/>
      <w:r/>
      <w:bookmarkStart w:id="89" w:name="_Toc151193688"/>
      <w:r/>
      <w:bookmarkStart w:id="90" w:name="_Toc150774618"/>
      <w:r/>
      <w:bookmarkStart w:id="91" w:name="_Toc151193906"/>
      <w:r/>
      <w:bookmarkStart w:id="92" w:name="_Toc305158860"/>
      <w:r/>
      <w:bookmarkStart w:id="93" w:name="_Toc265228356"/>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305158787"/>
      <w:r/>
      <w:bookmarkStart w:id="95" w:name="_Toc265228357"/>
      <w:r/>
      <w:bookmarkStart w:id="96" w:name="_Toc264969209"/>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226309764"/>
      <w:r/>
      <w:bookmarkStart w:id="99" w:name="_Toc164608634"/>
      <w:r/>
      <w:bookmarkStart w:id="100" w:name="_Toc150509271"/>
      <w:r/>
      <w:bookmarkStart w:id="101" w:name="_Toc226337216"/>
      <w:r/>
      <w:bookmarkStart w:id="102" w:name="_Toc142311022"/>
      <w:r/>
      <w:bookmarkStart w:id="103" w:name="_Toc151193690"/>
      <w:r/>
      <w:bookmarkStart w:id="104" w:name="_Toc264969210"/>
      <w:r/>
      <w:bookmarkStart w:id="105" w:name="_Toc150774620"/>
      <w:r/>
      <w:bookmarkStart w:id="106" w:name="_Toc265228358"/>
      <w:r/>
      <w:bookmarkStart w:id="107" w:name="_Toc127161434"/>
      <w:r/>
      <w:bookmarkStart w:id="108" w:name="_Toc305158862"/>
      <w:r/>
      <w:bookmarkStart w:id="109" w:name="_Toc150774725"/>
      <w:r/>
      <w:bookmarkStart w:id="110" w:name="_Toc164229361"/>
      <w:r/>
      <w:bookmarkStart w:id="111" w:name="_Toc151193618"/>
      <w:r/>
      <w:bookmarkStart w:id="112" w:name="_Toc164351614"/>
      <w:r/>
      <w:bookmarkStart w:id="113" w:name="_Toc195842885"/>
      <w:r/>
      <w:bookmarkStart w:id="114" w:name="_Toc150480758"/>
      <w:r/>
      <w:bookmarkStart w:id="115" w:name="_Toc149720813"/>
      <w:r/>
      <w:bookmarkStart w:id="116" w:name="_Toc151193762"/>
      <w:r/>
      <w:bookmarkStart w:id="117" w:name="_Toc151190147"/>
      <w:r/>
      <w:bookmarkStart w:id="118" w:name="_Toc127151520"/>
      <w:r/>
      <w:bookmarkStart w:id="119" w:name="_Toc127151721"/>
      <w:r/>
      <w:bookmarkStart w:id="120" w:name="_Toc164229215"/>
      <w:r/>
      <w:bookmarkStart w:id="121" w:name="_Toc151193834"/>
      <w:r/>
      <w:bookmarkStart w:id="122" w:name="_Toc226965710"/>
      <w:r/>
      <w:bookmarkStart w:id="123" w:name="_Toc305158788"/>
      <w:r/>
      <w:bookmarkStart w:id="124" w:name="_Toc151193908"/>
      <w:r/>
      <w:bookmarkStart w:id="125" w:name="_Toc226965793"/>
      <w:r/>
      <w:bookmarkStart w:id="126" w:name="_Toc164608789"/>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42311024"/>
      <w:r/>
      <w:bookmarkStart w:id="128" w:name="_Toc151193910"/>
      <w:r/>
      <w:bookmarkStart w:id="129" w:name="_Toc520356146"/>
      <w:r/>
      <w:bookmarkStart w:id="130" w:name="_Toc150774727"/>
      <w:r/>
      <w:bookmarkStart w:id="131" w:name="_Toc226337218"/>
      <w:r/>
      <w:bookmarkStart w:id="132" w:name="_Toc150774622"/>
      <w:r/>
      <w:bookmarkStart w:id="133" w:name="_Toc265228360"/>
      <w:r/>
      <w:bookmarkStart w:id="134" w:name="_Toc151190149"/>
      <w:r/>
      <w:bookmarkStart w:id="135" w:name="_Toc150480760"/>
      <w:r/>
      <w:bookmarkStart w:id="136" w:name="_Toc151193764"/>
      <w:r/>
      <w:bookmarkStart w:id="137" w:name="_Toc226309766"/>
      <w:r/>
      <w:bookmarkStart w:id="138" w:name="_Toc151193620"/>
      <w:r/>
      <w:bookmarkStart w:id="139" w:name="_Toc151193692"/>
      <w:r/>
      <w:bookmarkStart w:id="140" w:name="_Toc226965795"/>
      <w:r/>
      <w:bookmarkStart w:id="141" w:name="_Toc151193836"/>
      <w:r/>
      <w:bookmarkStart w:id="142" w:name="_Toc127151522"/>
      <w:r/>
      <w:bookmarkStart w:id="143" w:name="_Toc226965712"/>
      <w:r/>
      <w:bookmarkStart w:id="144" w:name="_Toc264969212"/>
      <w:r/>
      <w:bookmarkStart w:id="145" w:name="_Toc195842887"/>
      <w:r/>
      <w:bookmarkStart w:id="146" w:name="_Toc305158790"/>
      <w:r/>
      <w:bookmarkStart w:id="147" w:name="_Toc150509273"/>
      <w:r/>
      <w:bookmarkStart w:id="148" w:name="_Toc305158864"/>
      <w:r>
        <w:rPr>
          <w:rFonts w:hint="eastAsia" w:ascii="宋体" w:hAnsi="宋体" w:cs="宋体"/>
          <w:sz w:val="28"/>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pStyle w:val="1040"/>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4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4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4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4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40"/>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49720816"/>
      <w:r/>
      <w:bookmarkStart w:id="151" w:name="_Toc164351617"/>
      <w:r/>
      <w:bookmarkStart w:id="152" w:name="_Toc150774728"/>
      <w:r/>
      <w:bookmarkStart w:id="153" w:name="_Toc142311025"/>
      <w:r/>
      <w:bookmarkStart w:id="154" w:name="_Toc305158791"/>
      <w:r/>
      <w:bookmarkStart w:id="155" w:name="_Toc151193621"/>
      <w:r/>
      <w:bookmarkStart w:id="156" w:name="_Toc226965713"/>
      <w:r/>
      <w:bookmarkStart w:id="157" w:name="_Toc151193693"/>
      <w:r/>
      <w:bookmarkStart w:id="158" w:name="_Toc127161437"/>
      <w:r/>
      <w:bookmarkStart w:id="159" w:name="_Toc127151724"/>
      <w:r/>
      <w:bookmarkStart w:id="160" w:name="_Toc151193837"/>
      <w:r/>
      <w:bookmarkStart w:id="161" w:name="_Toc226309767"/>
      <w:r/>
      <w:bookmarkStart w:id="162" w:name="_Toc265228361"/>
      <w:r/>
      <w:bookmarkStart w:id="163" w:name="_Toc164608792"/>
      <w:r/>
      <w:bookmarkStart w:id="164" w:name="_Toc151193765"/>
      <w:r/>
      <w:bookmarkStart w:id="165" w:name="_Toc226965796"/>
      <w:r/>
      <w:bookmarkStart w:id="166" w:name="_Toc150509274"/>
      <w:r/>
      <w:bookmarkStart w:id="167" w:name="_Toc164229218"/>
      <w:r/>
      <w:bookmarkStart w:id="168" w:name="_Toc195842888"/>
      <w:r/>
      <w:bookmarkStart w:id="169" w:name="_Toc164608637"/>
      <w:r/>
      <w:bookmarkStart w:id="170" w:name="_Toc151193911"/>
      <w:r/>
      <w:bookmarkStart w:id="171" w:name="_Toc226337219"/>
      <w:r/>
      <w:bookmarkStart w:id="172" w:name="_Toc150774623"/>
      <w:r/>
      <w:bookmarkStart w:id="173" w:name="_Toc520356147"/>
      <w:r/>
      <w:bookmarkStart w:id="174" w:name="_Toc150480761"/>
      <w:r/>
      <w:bookmarkStart w:id="175" w:name="_Toc164229364"/>
      <w:r/>
      <w:bookmarkStart w:id="176" w:name="_Toc264969213"/>
      <w:r/>
      <w:bookmarkStart w:id="177" w:name="_Toc151190150"/>
      <w:r/>
      <w:bookmarkStart w:id="178" w:name="_Toc305158865"/>
      <w:r/>
      <w:bookmarkStart w:id="179" w:name="_Toc127151523"/>
      <w:r>
        <w:rPr>
          <w:rFonts w:hint="eastAsia" w:ascii="宋体" w:hAnsi="宋体" w:cs="宋体"/>
          <w:b/>
          <w:sz w:val="24"/>
        </w:rPr>
        <w:t xml:space="preserve">响应费用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pStyle w:val="1040"/>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pStyle w:val="1040"/>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1040"/>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305158794"/>
      <w:r/>
      <w:bookmarkStart w:id="181" w:name="_Toc142311028"/>
      <w:r/>
      <w:bookmarkStart w:id="182" w:name="_Toc226309770"/>
      <w:r/>
      <w:bookmarkStart w:id="183" w:name="_Toc195842891"/>
      <w:r/>
      <w:bookmarkStart w:id="184" w:name="_Toc151193768"/>
      <w:r/>
      <w:bookmarkStart w:id="185" w:name="_Toc520356150"/>
      <w:r/>
      <w:bookmarkStart w:id="186" w:name="_Toc151193696"/>
      <w:r/>
      <w:bookmarkStart w:id="187" w:name="_Toc226965716"/>
      <w:r/>
      <w:bookmarkStart w:id="188" w:name="_Toc150774626"/>
      <w:r/>
      <w:bookmarkStart w:id="189" w:name="_Toc151193624"/>
      <w:r/>
      <w:bookmarkStart w:id="190" w:name="_Toc151193914"/>
      <w:r/>
      <w:bookmarkStart w:id="191" w:name="_Toc265228364"/>
      <w:r/>
      <w:bookmarkStart w:id="192" w:name="_Toc516367020"/>
      <w:r/>
      <w:bookmarkStart w:id="193" w:name="_Toc127151526"/>
      <w:r/>
      <w:bookmarkStart w:id="194" w:name="_Toc150509277"/>
      <w:r/>
      <w:bookmarkStart w:id="195" w:name="_Toc226965799"/>
      <w:r/>
      <w:bookmarkStart w:id="196" w:name="_Toc264969216"/>
      <w:r/>
      <w:bookmarkStart w:id="197" w:name="_Toc151190153"/>
      <w:r/>
      <w:bookmarkStart w:id="198" w:name="_Toc151193840"/>
      <w:r/>
      <w:bookmarkStart w:id="199" w:name="_Toc150480764"/>
      <w:r/>
      <w:bookmarkStart w:id="200" w:name="_Toc226337222"/>
      <w:r/>
      <w:bookmarkStart w:id="201" w:name="_Toc150774731"/>
      <w:r/>
      <w:bookmarkStart w:id="202" w:name="_Toc305158868"/>
      <w:r>
        <w:rPr>
          <w:rFonts w:hint="eastAsia" w:ascii="宋体" w:hAnsi="宋体" w:cs="宋体"/>
          <w:sz w:val="28"/>
        </w:rPr>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0480765"/>
      <w:r/>
      <w:bookmarkStart w:id="204" w:name="_Toc149720820"/>
      <w:r/>
      <w:bookmarkStart w:id="205" w:name="_Toc164229222"/>
      <w:r/>
      <w:bookmarkStart w:id="206" w:name="_Toc226965800"/>
      <w:r/>
      <w:bookmarkStart w:id="207" w:name="_Toc142311029"/>
      <w:r/>
      <w:bookmarkStart w:id="208" w:name="_Toc150509278"/>
      <w:r/>
      <w:bookmarkStart w:id="209" w:name="_Toc195842892"/>
      <w:r/>
      <w:bookmarkStart w:id="210" w:name="_Toc164608796"/>
      <w:r/>
      <w:bookmarkStart w:id="211" w:name="_Toc151193915"/>
      <w:r/>
      <w:bookmarkStart w:id="212" w:name="_Toc151190154"/>
      <w:r/>
      <w:bookmarkStart w:id="213" w:name="_Toc226337223"/>
      <w:r/>
      <w:bookmarkStart w:id="214" w:name="_Toc520356151"/>
      <w:r/>
      <w:bookmarkStart w:id="215" w:name="_Toc305158869"/>
      <w:r/>
      <w:bookmarkStart w:id="216" w:name="_Toc305158795"/>
      <w:r/>
      <w:bookmarkStart w:id="217" w:name="_Toc226309771"/>
      <w:r/>
      <w:bookmarkStart w:id="218" w:name="_Toc150774732"/>
      <w:r/>
      <w:bookmarkStart w:id="219" w:name="_Toc127161441"/>
      <w:r/>
      <w:bookmarkStart w:id="220" w:name="_Toc164229368"/>
      <w:r/>
      <w:bookmarkStart w:id="221" w:name="_Toc164608641"/>
      <w:r/>
      <w:bookmarkStart w:id="222" w:name="_Toc516367021"/>
      <w:r/>
      <w:bookmarkStart w:id="223" w:name="_Toc151193625"/>
      <w:r/>
      <w:bookmarkStart w:id="224" w:name="_Toc150774627"/>
      <w:r/>
      <w:bookmarkStart w:id="225" w:name="_Toc127151527"/>
      <w:r/>
      <w:bookmarkStart w:id="226" w:name="_Toc127151728"/>
      <w:r/>
      <w:bookmarkStart w:id="227" w:name="_Toc264969217"/>
      <w:r/>
      <w:bookmarkStart w:id="228" w:name="_Toc226965717"/>
      <w:r/>
      <w:bookmarkStart w:id="229" w:name="_Toc265228365"/>
      <w:r/>
      <w:bookmarkStart w:id="230" w:name="_Toc151193841"/>
      <w:r/>
      <w:bookmarkStart w:id="231" w:name="_Toc151193769"/>
      <w:r/>
      <w:bookmarkStart w:id="232" w:name="_Toc151193697"/>
      <w:r/>
      <w:bookmarkStart w:id="233" w:name="_Toc164351621"/>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64608797"/>
      <w:r/>
      <w:bookmarkStart w:id="235" w:name="_Toc150480766"/>
      <w:r/>
      <w:bookmarkStart w:id="236" w:name="_Toc151193916"/>
      <w:r/>
      <w:bookmarkStart w:id="237" w:name="_Toc164351622"/>
      <w:r/>
      <w:bookmarkStart w:id="238" w:name="_Toc151193698"/>
      <w:r/>
      <w:bookmarkStart w:id="239" w:name="_Toc151193842"/>
      <w:r/>
      <w:bookmarkStart w:id="240" w:name="_Toc164229223"/>
      <w:r/>
      <w:bookmarkStart w:id="241" w:name="_Toc226337224"/>
      <w:r/>
      <w:bookmarkStart w:id="242" w:name="_Toc195842893"/>
      <w:r/>
      <w:bookmarkStart w:id="243" w:name="_Toc150774628"/>
      <w:r/>
      <w:bookmarkStart w:id="244" w:name="_Toc520356152"/>
      <w:r/>
      <w:bookmarkStart w:id="245" w:name="_Toc149720821"/>
      <w:r/>
      <w:bookmarkStart w:id="246" w:name="_Toc142311030"/>
      <w:r/>
      <w:bookmarkStart w:id="247" w:name="_Toc226965801"/>
      <w:r/>
      <w:bookmarkStart w:id="248" w:name="_Toc264969218"/>
      <w:r/>
      <w:bookmarkStart w:id="249" w:name="_Toc127151528"/>
      <w:r/>
      <w:bookmarkStart w:id="250" w:name="_Toc164608642"/>
      <w:r/>
      <w:bookmarkStart w:id="251" w:name="_Ref467306676"/>
      <w:r/>
      <w:bookmarkStart w:id="252" w:name="_Toc151190155"/>
      <w:r/>
      <w:bookmarkStart w:id="253" w:name="_Toc305158870"/>
      <w:r/>
      <w:bookmarkStart w:id="254" w:name="_Toc305158796"/>
      <w:r/>
      <w:bookmarkStart w:id="255" w:name="_Toc226309772"/>
      <w:r/>
      <w:bookmarkStart w:id="256" w:name="_Toc151193770"/>
      <w:r/>
      <w:bookmarkStart w:id="257" w:name="_Toc164229369"/>
      <w:r/>
      <w:bookmarkStart w:id="258" w:name="_Toc151193626"/>
      <w:r/>
      <w:bookmarkStart w:id="259" w:name="_Toc150509279"/>
      <w:r/>
      <w:bookmarkStart w:id="260" w:name="_Ref467306195"/>
      <w:r/>
      <w:bookmarkStart w:id="261" w:name="_Toc516367022"/>
      <w:r/>
      <w:bookmarkStart w:id="262" w:name="_Toc226965718"/>
      <w:r/>
      <w:bookmarkStart w:id="263" w:name="_Toc127151729"/>
      <w:r/>
      <w:bookmarkStart w:id="264" w:name="_Toc127161442"/>
      <w:r/>
      <w:bookmarkStart w:id="265" w:name="_Toc265228366"/>
      <w:r/>
      <w:bookmarkStart w:id="266" w:name="_Toc150774733"/>
      <w:r>
        <w:rPr>
          <w:rFonts w:hint="eastAsia" w:ascii="宋体" w:hAnsi="宋体" w:cs="宋体"/>
          <w:b/>
          <w:sz w:val="24"/>
        </w:rPr>
        <w:t xml:space="preserve">响应文件</w:t>
      </w:r>
      <w:bookmarkEnd w:id="251"/>
      <w:r/>
      <w:bookmarkEnd w:id="260"/>
      <w:r/>
      <w:bookmarkEnd w:id="261"/>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1190157"/>
      <w:r/>
      <w:bookmarkStart w:id="269" w:name="_Toc151193700"/>
      <w:r/>
      <w:bookmarkStart w:id="270" w:name="_Toc195842895"/>
      <w:r/>
      <w:bookmarkStart w:id="271" w:name="_Toc164608799"/>
      <w:r/>
      <w:bookmarkStart w:id="272" w:name="_Toc164351624"/>
      <w:r/>
      <w:bookmarkStart w:id="273" w:name="_Toc150480768"/>
      <w:r/>
      <w:bookmarkStart w:id="274" w:name="_Toc127151530"/>
      <w:r/>
      <w:bookmarkStart w:id="275" w:name="_Toc127151731"/>
      <w:r/>
      <w:bookmarkStart w:id="276" w:name="_Toc164608644"/>
      <w:r/>
      <w:bookmarkStart w:id="277" w:name="_Toc127161444"/>
      <w:r/>
      <w:bookmarkStart w:id="278" w:name="_Toc151193772"/>
      <w:r/>
      <w:bookmarkStart w:id="279" w:name="_Toc164229225"/>
      <w:r/>
      <w:bookmarkStart w:id="280" w:name="_Toc520356155"/>
      <w:r/>
      <w:bookmarkStart w:id="281" w:name="_Toc151193628"/>
      <w:r/>
      <w:bookmarkStart w:id="282" w:name="_Toc150509281"/>
      <w:r/>
      <w:bookmarkStart w:id="283" w:name="_Toc164229371"/>
      <w:r/>
      <w:bookmarkStart w:id="284" w:name="_Toc142311032"/>
      <w:r/>
      <w:bookmarkStart w:id="285" w:name="_Toc149720823"/>
      <w:r/>
      <w:bookmarkStart w:id="286" w:name="_Toc151193918"/>
      <w:r/>
      <w:bookmarkStart w:id="287" w:name="_Toc151193844"/>
      <w:r/>
      <w:bookmarkStart w:id="288" w:name="_Toc150774735"/>
      <w:r/>
      <w:bookmarkStart w:id="289" w:name="_Toc150774630"/>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pStyle w:val="1040"/>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pStyle w:val="1040"/>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040"/>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pStyle w:val="1040"/>
        <w:ind w:firstLine="480"/>
        <w:spacing w:line="360" w:lineRule="auto"/>
        <w:rPr>
          <w:rFonts w:hint="eastAsia"/>
          <w:sz w:val="24"/>
        </w:rPr>
      </w:pPr>
      <w:r>
        <w:rPr>
          <w:rFonts w:hint="eastAsia"/>
          <w:sz w:val="24"/>
        </w:rPr>
        <w:t xml:space="preserve">根据江苏省和常州市的相关文件规定，免收保证金。</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51193703"/>
      <w:r/>
      <w:bookmarkStart w:id="291" w:name="_Toc164229374"/>
      <w:r/>
      <w:bookmarkStart w:id="292" w:name="_Toc150480771"/>
      <w:r/>
      <w:bookmarkStart w:id="293" w:name="_Toc127161447"/>
      <w:r/>
      <w:bookmarkStart w:id="294" w:name="_Toc265228371"/>
      <w:r/>
      <w:bookmarkStart w:id="295" w:name="_Toc264969223"/>
      <w:r/>
      <w:bookmarkStart w:id="296" w:name="_Toc151193775"/>
      <w:r/>
      <w:bookmarkStart w:id="297" w:name="_Toc164229228"/>
      <w:r/>
      <w:bookmarkStart w:id="298" w:name="_Toc226337229"/>
      <w:r/>
      <w:bookmarkStart w:id="299" w:name="_Toc127151734"/>
      <w:r/>
      <w:bookmarkStart w:id="300" w:name="_Toc226309777"/>
      <w:r/>
      <w:bookmarkStart w:id="301" w:name="_Toc151190160"/>
      <w:r/>
      <w:bookmarkStart w:id="302" w:name="_Toc149720826"/>
      <w:r/>
      <w:bookmarkStart w:id="303" w:name="_Toc151193847"/>
      <w:r/>
      <w:bookmarkStart w:id="304" w:name="_Toc142311035"/>
      <w:r/>
      <w:bookmarkStart w:id="305" w:name="_Toc226965723"/>
      <w:r/>
      <w:bookmarkStart w:id="306" w:name="_Toc164608647"/>
      <w:r/>
      <w:bookmarkStart w:id="307" w:name="_Toc520356158"/>
      <w:r/>
      <w:bookmarkStart w:id="308" w:name="_Toc195842898"/>
      <w:r/>
      <w:bookmarkStart w:id="309" w:name="_Toc164351627"/>
      <w:r/>
      <w:bookmarkStart w:id="310" w:name="_Toc150774633"/>
      <w:r/>
      <w:bookmarkStart w:id="311" w:name="_Toc164608802"/>
      <w:r/>
      <w:bookmarkStart w:id="312" w:name="_Toc150509284"/>
      <w:r/>
      <w:bookmarkStart w:id="313" w:name="_Toc305158801"/>
      <w:r/>
      <w:bookmarkStart w:id="314" w:name="_Toc226965806"/>
      <w:r/>
      <w:bookmarkStart w:id="315" w:name="_Toc151193921"/>
      <w:r/>
      <w:bookmarkStart w:id="316" w:name="_Toc127151533"/>
      <w:r/>
      <w:bookmarkStart w:id="317" w:name="_Toc151193631"/>
      <w:r/>
      <w:bookmarkStart w:id="318" w:name="_Toc305158875"/>
      <w:r/>
      <w:bookmarkStart w:id="319" w:name="_Toc150774738"/>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pStyle w:val="1040"/>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226337230"/>
      <w:r/>
      <w:bookmarkStart w:id="321" w:name="_Toc151193776"/>
      <w:r/>
      <w:bookmarkStart w:id="322" w:name="_Toc151193848"/>
      <w:r/>
      <w:bookmarkStart w:id="323" w:name="_Toc151193704"/>
      <w:r/>
      <w:bookmarkStart w:id="324" w:name="_Toc305158802"/>
      <w:r/>
      <w:bookmarkStart w:id="325" w:name="_Toc150774634"/>
      <w:r/>
      <w:bookmarkStart w:id="326" w:name="_Toc150774739"/>
      <w:r/>
      <w:bookmarkStart w:id="327" w:name="_Toc264969224"/>
      <w:r/>
      <w:bookmarkStart w:id="328" w:name="_Toc150509285"/>
      <w:r/>
      <w:bookmarkStart w:id="329" w:name="_Toc195842899"/>
      <w:r/>
      <w:bookmarkStart w:id="330" w:name="_Toc520356159"/>
      <w:r/>
      <w:bookmarkStart w:id="331" w:name="_Toc305158876"/>
      <w:r/>
      <w:bookmarkStart w:id="332" w:name="_Toc127151534"/>
      <w:r/>
      <w:bookmarkStart w:id="333" w:name="_Toc151193922"/>
      <w:r/>
      <w:bookmarkStart w:id="334" w:name="_Toc226965724"/>
      <w:r/>
      <w:bookmarkStart w:id="335" w:name="_Toc142311036"/>
      <w:r/>
      <w:bookmarkStart w:id="336" w:name="_Toc150480772"/>
      <w:r/>
      <w:bookmarkStart w:id="337" w:name="_Toc226965807"/>
      <w:r/>
      <w:bookmarkStart w:id="338" w:name="_Toc226309778"/>
      <w:r/>
      <w:bookmarkStart w:id="339" w:name="_Toc151193632"/>
      <w:r/>
      <w:bookmarkStart w:id="340" w:name="_Toc265228372"/>
      <w:r/>
      <w:bookmarkStart w:id="341" w:name="_Toc151190161"/>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pStyle w:val="1040"/>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1193849"/>
      <w:r/>
      <w:bookmarkStart w:id="343" w:name="_Toc127151736"/>
      <w:r/>
      <w:bookmarkStart w:id="344" w:name="_Toc164351629"/>
      <w:r/>
      <w:bookmarkStart w:id="345" w:name="_Toc151193777"/>
      <w:r/>
      <w:bookmarkStart w:id="346" w:name="_Toc150509286"/>
      <w:r/>
      <w:bookmarkStart w:id="347" w:name="_Toc127161449"/>
      <w:r/>
      <w:bookmarkStart w:id="348" w:name="_Toc265228373"/>
      <w:r/>
      <w:bookmarkStart w:id="349" w:name="_Toc151193923"/>
      <w:r/>
      <w:bookmarkStart w:id="350" w:name="_Toc127151535"/>
      <w:r/>
      <w:bookmarkStart w:id="351" w:name="_Toc305158803"/>
      <w:r/>
      <w:bookmarkStart w:id="352" w:name="_Toc226965725"/>
      <w:r/>
      <w:bookmarkStart w:id="353" w:name="_Toc151190162"/>
      <w:r/>
      <w:bookmarkStart w:id="354" w:name="_Toc150480773"/>
      <w:r/>
      <w:bookmarkStart w:id="355" w:name="_Toc226965808"/>
      <w:r/>
      <w:bookmarkStart w:id="356" w:name="_Toc305158877"/>
      <w:r/>
      <w:bookmarkStart w:id="357" w:name="_Toc151193705"/>
      <w:r/>
      <w:bookmarkStart w:id="358" w:name="_Toc150774740"/>
      <w:r/>
      <w:bookmarkStart w:id="359" w:name="_Toc164229230"/>
      <w:r/>
      <w:bookmarkStart w:id="360" w:name="_Toc226309779"/>
      <w:r/>
      <w:bookmarkStart w:id="361" w:name="_Toc142311037"/>
      <w:r/>
      <w:bookmarkStart w:id="362" w:name="_Toc195842900"/>
      <w:r/>
      <w:bookmarkStart w:id="363" w:name="_Toc150774635"/>
      <w:r/>
      <w:bookmarkStart w:id="364" w:name="_Toc520356160"/>
      <w:r/>
      <w:bookmarkStart w:id="365" w:name="_Toc264969225"/>
      <w:r/>
      <w:bookmarkStart w:id="366" w:name="_Toc226337231"/>
      <w:r/>
      <w:bookmarkStart w:id="367" w:name="_Toc164608804"/>
      <w:r/>
      <w:bookmarkStart w:id="368" w:name="_Toc164229376"/>
      <w:r/>
      <w:bookmarkStart w:id="369" w:name="_Toc151193633"/>
      <w:r/>
      <w:bookmarkStart w:id="370" w:name="_Toc164608649"/>
      <w:r/>
      <w:bookmarkStart w:id="371" w:name="_Toc149720828"/>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50774636"/>
      <w:r/>
      <w:bookmarkStart w:id="373" w:name="_Toc150774741"/>
      <w:r/>
      <w:bookmarkStart w:id="374" w:name="_Toc151193634"/>
      <w:r/>
      <w:bookmarkStart w:id="375" w:name="_Toc305158804"/>
      <w:r/>
      <w:bookmarkStart w:id="376" w:name="_Toc164351630"/>
      <w:r/>
      <w:bookmarkStart w:id="377" w:name="_Toc264969226"/>
      <w:r/>
      <w:bookmarkStart w:id="378" w:name="_Toc305158878"/>
      <w:r/>
      <w:bookmarkStart w:id="379" w:name="_Toc164229231"/>
      <w:r/>
      <w:bookmarkStart w:id="380" w:name="_Toc151193778"/>
      <w:r/>
      <w:bookmarkStart w:id="381" w:name="_Toc164608805"/>
      <w:r/>
      <w:bookmarkStart w:id="382" w:name="_Toc142311038"/>
      <w:r/>
      <w:bookmarkStart w:id="383" w:name="_Toc164608650"/>
      <w:r/>
      <w:bookmarkStart w:id="384" w:name="_Toc226965726"/>
      <w:r/>
      <w:bookmarkStart w:id="385" w:name="_Toc151193850"/>
      <w:r/>
      <w:bookmarkStart w:id="386" w:name="_Toc226337232"/>
      <w:r/>
      <w:bookmarkStart w:id="387" w:name="_Toc149720829"/>
      <w:r/>
      <w:bookmarkStart w:id="388" w:name="_Toc195842901"/>
      <w:r/>
      <w:bookmarkStart w:id="389" w:name="_Toc226309780"/>
      <w:r/>
      <w:bookmarkStart w:id="390" w:name="_Toc520356161"/>
      <w:r/>
      <w:bookmarkStart w:id="391" w:name="_Toc127161450"/>
      <w:r/>
      <w:bookmarkStart w:id="392" w:name="_Toc226965809"/>
      <w:r/>
      <w:bookmarkStart w:id="393" w:name="_Toc151193706"/>
      <w:r/>
      <w:bookmarkStart w:id="394" w:name="_Toc150509287"/>
      <w:r/>
      <w:bookmarkStart w:id="395" w:name="_Toc127151737"/>
      <w:r/>
      <w:bookmarkStart w:id="396" w:name="_Toc127151536"/>
      <w:r/>
      <w:bookmarkStart w:id="397" w:name="_Toc150480774"/>
      <w:r/>
      <w:bookmarkStart w:id="398" w:name="_Toc151193924"/>
      <w:r/>
      <w:bookmarkStart w:id="399" w:name="_Toc265228374"/>
      <w:r/>
      <w:bookmarkStart w:id="400" w:name="_Toc164229377"/>
      <w:r/>
      <w:bookmarkStart w:id="401" w:name="_Toc151190163"/>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51193925"/>
      <w:r/>
      <w:bookmarkStart w:id="403" w:name="_Toc151193635"/>
      <w:r/>
      <w:bookmarkStart w:id="404" w:name="_Toc150774637"/>
      <w:r/>
      <w:bookmarkStart w:id="405" w:name="_Toc151190164"/>
      <w:r/>
      <w:bookmarkStart w:id="406" w:name="_Toc127151537"/>
      <w:r/>
      <w:bookmarkStart w:id="407" w:name="_Toc142311039"/>
      <w:r/>
      <w:bookmarkStart w:id="408" w:name="_Toc164608651"/>
      <w:r/>
      <w:bookmarkStart w:id="409" w:name="_Toc226337233"/>
      <w:r/>
      <w:bookmarkStart w:id="410" w:name="_Toc226309781"/>
      <w:r/>
      <w:bookmarkStart w:id="411" w:name="_Toc150480775"/>
      <w:r/>
      <w:bookmarkStart w:id="412" w:name="_Toc226965727"/>
      <w:r/>
      <w:bookmarkStart w:id="413" w:name="_Toc164229378"/>
      <w:r/>
      <w:bookmarkStart w:id="414" w:name="_Toc127161451"/>
      <w:r/>
      <w:bookmarkStart w:id="415" w:name="_Toc305158805"/>
      <w:r/>
      <w:bookmarkStart w:id="416" w:name="_Toc150509288"/>
      <w:r/>
      <w:bookmarkStart w:id="417" w:name="_Toc164351631"/>
      <w:r/>
      <w:bookmarkStart w:id="418" w:name="_Toc150774742"/>
      <w:r/>
      <w:bookmarkStart w:id="419" w:name="_Toc151193851"/>
      <w:r/>
      <w:bookmarkStart w:id="420" w:name="_Toc305158879"/>
      <w:r/>
      <w:bookmarkStart w:id="421" w:name="_Toc520356162"/>
      <w:r/>
      <w:bookmarkStart w:id="422" w:name="_Toc151193707"/>
      <w:r/>
      <w:bookmarkStart w:id="423" w:name="_Toc149720830"/>
      <w:r/>
      <w:bookmarkStart w:id="424" w:name="_Toc151193779"/>
      <w:r/>
      <w:bookmarkStart w:id="425" w:name="_Toc195842902"/>
      <w:r/>
      <w:bookmarkStart w:id="426" w:name="_Toc127151738"/>
      <w:r/>
      <w:bookmarkStart w:id="427" w:name="_Toc264969227"/>
      <w:r/>
      <w:bookmarkStart w:id="428" w:name="_Toc265228375"/>
      <w:r/>
      <w:bookmarkStart w:id="429" w:name="_Toc164608806"/>
      <w:r/>
      <w:bookmarkStart w:id="430" w:name="_Toc226965810"/>
      <w:r/>
      <w:bookmarkStart w:id="431" w:name="_Toc164229232"/>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40"/>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42"/>
        <w:ind w:firstLine="562"/>
        <w:spacing w:before="0" w:line="360" w:lineRule="auto"/>
        <w:tabs>
          <w:tab w:val="left" w:pos="0" w:leader="none"/>
        </w:tabs>
        <w:rPr>
          <w:rFonts w:hint="eastAsia" w:ascii="宋体" w:hAnsi="宋体" w:eastAsia="宋体" w:cs="宋体"/>
          <w:sz w:val="28"/>
        </w:rPr>
      </w:pPr>
      <w:r/>
      <w:bookmarkStart w:id="432" w:name="_Toc305158806"/>
      <w:r/>
      <w:bookmarkStart w:id="433" w:name="_Toc226309782"/>
      <w:r/>
      <w:bookmarkStart w:id="434" w:name="_Toc150774638"/>
      <w:r/>
      <w:bookmarkStart w:id="435" w:name="_Toc142311040"/>
      <w:r/>
      <w:bookmarkStart w:id="436" w:name="_Toc151193708"/>
      <w:r/>
      <w:bookmarkStart w:id="437" w:name="_Toc150480776"/>
      <w:r/>
      <w:bookmarkStart w:id="438" w:name="_Toc151193780"/>
      <w:r/>
      <w:bookmarkStart w:id="439" w:name="_Toc151193926"/>
      <w:r/>
      <w:bookmarkStart w:id="440" w:name="_Toc151193852"/>
      <w:r/>
      <w:bookmarkStart w:id="441" w:name="_Toc127151538"/>
      <w:r/>
      <w:bookmarkStart w:id="442" w:name="_Toc150509289"/>
      <w:r/>
      <w:bookmarkStart w:id="443" w:name="_Toc226337234"/>
      <w:r/>
      <w:bookmarkStart w:id="444" w:name="_Toc305158880"/>
      <w:r/>
      <w:bookmarkStart w:id="445" w:name="_Toc150774743"/>
      <w:r/>
      <w:bookmarkStart w:id="446" w:name="_Toc151193636"/>
      <w:r/>
      <w:bookmarkStart w:id="447" w:name="_Toc520356163"/>
      <w:r/>
      <w:bookmarkStart w:id="448" w:name="_Toc151190165"/>
      <w:r/>
      <w:bookmarkStart w:id="449" w:name="_Toc226965811"/>
      <w:r/>
      <w:bookmarkStart w:id="450" w:name="_Toc264969228"/>
      <w:r/>
      <w:bookmarkStart w:id="451" w:name="_Toc265228376"/>
      <w:r/>
      <w:bookmarkStart w:id="452" w:name="_Toc195842903"/>
      <w:r/>
      <w:bookmarkStart w:id="453" w:name="_Toc226965728"/>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40"/>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pStyle w:val="1040"/>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42"/>
        <w:ind w:firstLine="562"/>
        <w:spacing w:before="0" w:line="360" w:lineRule="auto"/>
        <w:tabs>
          <w:tab w:val="left" w:pos="0" w:leader="none"/>
        </w:tabs>
        <w:rPr>
          <w:rFonts w:hint="eastAsia" w:ascii="宋体" w:hAnsi="宋体" w:eastAsia="宋体" w:cs="宋体"/>
          <w:sz w:val="28"/>
        </w:rPr>
      </w:pPr>
      <w:r/>
      <w:bookmarkStart w:id="457" w:name="_Toc151193715"/>
      <w:r/>
      <w:bookmarkStart w:id="458" w:name="_Toc226965818"/>
      <w:r/>
      <w:bookmarkStart w:id="459" w:name="_Toc151190172"/>
      <w:r/>
      <w:bookmarkStart w:id="460" w:name="_Toc226309789"/>
      <w:r/>
      <w:bookmarkStart w:id="461" w:name="_Toc150774750"/>
      <w:r/>
      <w:bookmarkStart w:id="462" w:name="_Toc226965735"/>
      <w:r/>
      <w:bookmarkStart w:id="463" w:name="_Toc195842910"/>
      <w:r/>
      <w:bookmarkStart w:id="464" w:name="_Toc127151545"/>
      <w:r/>
      <w:bookmarkStart w:id="465" w:name="_Toc305158887"/>
      <w:r/>
      <w:bookmarkStart w:id="466" w:name="_Toc151193643"/>
      <w:r/>
      <w:bookmarkStart w:id="467" w:name="_Toc151193859"/>
      <w:r/>
      <w:bookmarkStart w:id="468" w:name="_Toc226337241"/>
      <w:r/>
      <w:bookmarkStart w:id="469" w:name="_Toc265228383"/>
      <w:r/>
      <w:bookmarkStart w:id="470" w:name="_Toc150774645"/>
      <w:r/>
      <w:bookmarkStart w:id="471" w:name="_Toc151193933"/>
      <w:r/>
      <w:bookmarkStart w:id="472" w:name="_Toc142311047"/>
      <w:r/>
      <w:bookmarkStart w:id="473" w:name="_Toc151193787"/>
      <w:r/>
      <w:bookmarkStart w:id="474" w:name="_Toc264969235"/>
      <w:r/>
      <w:bookmarkStart w:id="475" w:name="_Toc305158813"/>
      <w:r/>
      <w:bookmarkStart w:id="476" w:name="_Toc150480783"/>
      <w:r/>
      <w:bookmarkStart w:id="477" w:name="_Toc150509296"/>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0509298"/>
      <w:r/>
      <w:bookmarkStart w:id="479" w:name="_Toc151190174"/>
      <w:r/>
      <w:bookmarkStart w:id="480" w:name="_Toc195842912"/>
      <w:r/>
      <w:bookmarkStart w:id="481" w:name="_Toc265228385"/>
      <w:r/>
      <w:bookmarkStart w:id="482" w:name="_Toc164608816"/>
      <w:r/>
      <w:bookmarkStart w:id="483" w:name="_Toc151193935"/>
      <w:r/>
      <w:bookmarkStart w:id="484" w:name="_Toc305158889"/>
      <w:r/>
      <w:bookmarkStart w:id="485" w:name="_Toc150774647"/>
      <w:r/>
      <w:bookmarkStart w:id="486" w:name="_Toc151193789"/>
      <w:r/>
      <w:bookmarkStart w:id="487" w:name="_Toc150480785"/>
      <w:r/>
      <w:bookmarkStart w:id="488" w:name="_Toc149720840"/>
      <w:r/>
      <w:bookmarkStart w:id="489" w:name="_Toc151193717"/>
      <w:r/>
      <w:bookmarkStart w:id="490" w:name="_Toc164229388"/>
      <w:r/>
      <w:bookmarkStart w:id="491" w:name="_Toc305158815"/>
      <w:r/>
      <w:bookmarkStart w:id="492" w:name="_Toc164229242"/>
      <w:r/>
      <w:bookmarkStart w:id="493" w:name="_Toc151193861"/>
      <w:r/>
      <w:bookmarkStart w:id="494" w:name="_Toc226965737"/>
      <w:r/>
      <w:bookmarkStart w:id="495" w:name="_Toc226309791"/>
      <w:r/>
      <w:bookmarkStart w:id="496" w:name="_Toc127151748"/>
      <w:r/>
      <w:bookmarkStart w:id="497" w:name="_Toc142311049"/>
      <w:r/>
      <w:bookmarkStart w:id="498" w:name="_Toc226965820"/>
      <w:r/>
      <w:bookmarkStart w:id="499" w:name="_Toc164351641"/>
      <w:r/>
      <w:bookmarkStart w:id="500" w:name="_Toc164608661"/>
      <w:r/>
      <w:bookmarkStart w:id="501" w:name="_Toc264969237"/>
      <w:r/>
      <w:bookmarkStart w:id="502" w:name="_Toc226337243"/>
      <w:r/>
      <w:bookmarkStart w:id="503" w:name="_Toc127161461"/>
      <w:r/>
      <w:bookmarkStart w:id="504" w:name="_Toc151193645"/>
      <w:r/>
      <w:bookmarkStart w:id="505" w:name="_Toc127151547"/>
      <w:r/>
      <w:bookmarkStart w:id="506" w:name="_Toc150774752"/>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150509300"/>
      <w:r/>
      <w:bookmarkStart w:id="508" w:name="_Toc151193791"/>
      <w:r/>
      <w:bookmarkStart w:id="509" w:name="_Toc150480787"/>
      <w:r/>
      <w:bookmarkStart w:id="510" w:name="_Toc150774649"/>
      <w:r/>
      <w:bookmarkStart w:id="511" w:name="_Toc149720842"/>
      <w:r/>
      <w:bookmarkStart w:id="512" w:name="_Toc164608663"/>
      <w:r/>
      <w:bookmarkStart w:id="513" w:name="_Toc226965739"/>
      <w:r/>
      <w:bookmarkStart w:id="514" w:name="_Toc151193719"/>
      <w:r/>
      <w:bookmarkStart w:id="515" w:name="_Toc151193937"/>
      <w:r/>
      <w:bookmarkStart w:id="516" w:name="_Toc226337245"/>
      <w:r/>
      <w:bookmarkStart w:id="517" w:name="_Toc164229390"/>
      <w:r/>
      <w:bookmarkStart w:id="518" w:name="_Toc164229244"/>
      <w:r/>
      <w:bookmarkStart w:id="519" w:name="_Toc226965822"/>
      <w:r/>
      <w:bookmarkStart w:id="520" w:name="_Toc127161463"/>
      <w:r/>
      <w:bookmarkStart w:id="521" w:name="_Toc127151549"/>
      <w:r/>
      <w:bookmarkStart w:id="522" w:name="_Toc226309793"/>
      <w:r/>
      <w:bookmarkStart w:id="523" w:name="_Toc195842914"/>
      <w:r/>
      <w:bookmarkStart w:id="524" w:name="_Toc265228387"/>
      <w:r/>
      <w:bookmarkStart w:id="525" w:name="_Toc142311051"/>
      <w:r/>
      <w:bookmarkStart w:id="526" w:name="_Toc305158891"/>
      <w:r/>
      <w:bookmarkStart w:id="527" w:name="_Toc305158817"/>
      <w:r/>
      <w:bookmarkStart w:id="528" w:name="_Toc151193863"/>
      <w:r/>
      <w:bookmarkStart w:id="529" w:name="_Toc151193647"/>
      <w:r/>
      <w:bookmarkStart w:id="530" w:name="_Ref467307090"/>
      <w:r/>
      <w:bookmarkStart w:id="531" w:name="_Toc520356176"/>
      <w:r/>
      <w:bookmarkStart w:id="532" w:name="_Ref467306425"/>
      <w:r/>
      <w:bookmarkStart w:id="533" w:name="_Toc164608818"/>
      <w:r/>
      <w:bookmarkStart w:id="534" w:name="_Toc151190176"/>
      <w:r/>
      <w:bookmarkStart w:id="535" w:name="_Toc264969239"/>
      <w:r/>
      <w:bookmarkStart w:id="536" w:name="_Toc150774754"/>
      <w:r/>
      <w:bookmarkStart w:id="537" w:name="_Toc164351643"/>
      <w:r/>
      <w:bookmarkStart w:id="538" w:name="_Toc127151750"/>
      <w:r>
        <w:rPr>
          <w:rFonts w:hint="eastAsia" w:ascii="宋体" w:hAnsi="宋体" w:cs="宋体"/>
          <w:b/>
          <w:sz w:val="24"/>
        </w:rPr>
        <w:t xml:space="preserve">成交公告与成交通知书</w:t>
      </w:r>
      <w:bookmarkEnd w:id="526"/>
      <w:r/>
      <w:bookmarkEnd w:id="527"/>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40"/>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3"/>
      <w:r/>
      <w:bookmarkEnd w:id="534"/>
      <w:r/>
      <w:bookmarkEnd w:id="535"/>
      <w:r/>
      <w:bookmarkEnd w:id="536"/>
      <w:r/>
      <w:bookmarkEnd w:id="537"/>
      <w:r/>
      <w:bookmarkEnd w:id="538"/>
      <w:r/>
      <w:bookmarkEnd w:id="539"/>
      <w:r/>
      <w:bookmarkEnd w:id="540"/>
      <w:r/>
      <w:bookmarkStart w:id="541" w:name="_Toc265228388"/>
      <w:r/>
      <w:bookmarkStart w:id="542" w:name="_Toc520356175"/>
      <w:r/>
      <w:bookmarkStart w:id="543" w:name="_Toc264969240"/>
      <w:r/>
      <w:bookmarkStart w:id="544" w:name="_Ref467307062"/>
      <w:r/>
      <w:bookmarkStart w:id="545" w:name="_Toc151190177"/>
      <w:r/>
      <w:bookmarkStart w:id="546" w:name="_Toc149720843"/>
      <w:r/>
      <w:bookmarkStart w:id="547" w:name="_Toc195842915"/>
      <w:r/>
      <w:bookmarkStart w:id="548" w:name="_Toc151193938"/>
      <w:r/>
      <w:bookmarkStart w:id="549" w:name="_Toc151193648"/>
      <w:r/>
      <w:bookmarkStart w:id="550" w:name="_Toc127151550"/>
      <w:r/>
      <w:bookmarkStart w:id="551" w:name="_Toc127161464"/>
      <w:r/>
      <w:bookmarkStart w:id="552" w:name="_Toc151193720"/>
      <w:r/>
      <w:bookmarkStart w:id="553" w:name="_Toc164608819"/>
      <w:r/>
      <w:bookmarkStart w:id="554" w:name="_Toc151193864"/>
      <w:r/>
      <w:bookmarkStart w:id="555" w:name="_Toc150480788"/>
      <w:r/>
      <w:bookmarkStart w:id="556" w:name="_Toc150774755"/>
      <w:r/>
      <w:bookmarkStart w:id="557" w:name="_Toc150509301"/>
      <w:r/>
      <w:bookmarkStart w:id="558" w:name="_Toc226965740"/>
      <w:r/>
      <w:bookmarkStart w:id="559" w:name="_Toc142311052"/>
      <w:r/>
      <w:bookmarkStart w:id="560" w:name="_Toc151193792"/>
      <w:r/>
      <w:bookmarkStart w:id="561" w:name="_Toc164229245"/>
      <w:r/>
      <w:bookmarkStart w:id="562" w:name="_Toc164351644"/>
      <w:r/>
      <w:bookmarkStart w:id="563" w:name="_Ref467306377"/>
      <w:r/>
      <w:bookmarkStart w:id="564" w:name="_Ref467307204"/>
      <w:r/>
      <w:bookmarkStart w:id="565" w:name="_Ref467306978"/>
      <w:r/>
      <w:bookmarkStart w:id="566" w:name="_Toc305158818"/>
      <w:r/>
      <w:bookmarkStart w:id="567" w:name="_Toc226337246"/>
      <w:r/>
      <w:bookmarkStart w:id="568" w:name="_Toc305158892"/>
      <w:r/>
      <w:bookmarkStart w:id="569" w:name="_Toc164229391"/>
      <w:r/>
      <w:bookmarkStart w:id="570" w:name="_Toc226965823"/>
      <w:r/>
      <w:bookmarkStart w:id="571" w:name="_Toc127151751"/>
      <w:r/>
      <w:bookmarkStart w:id="572" w:name="_Toc164608664"/>
      <w:r/>
      <w:bookmarkStart w:id="573" w:name="_Toc226309794"/>
      <w:r/>
      <w:bookmarkStart w:id="574" w:name="_Toc15077465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30"/>
      <w:r/>
      <w:bookmarkEnd w:id="531"/>
      <w:r/>
      <w:bookmarkEnd w:id="532"/>
      <w:r>
        <w:rPr>
          <w:rFonts w:hint="eastAsia" w:ascii="宋体" w:hAnsi="宋体" w:cs="宋体"/>
          <w:b/>
          <w:sz w:val="24"/>
        </w:rPr>
        <w:t xml:space="preserve">询问与质疑</w:t>
      </w:r>
      <w:r/>
    </w:p>
    <w:p>
      <w:pPr>
        <w:pStyle w:val="1040"/>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40"/>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040"/>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16"/>
          <w:rFonts w:hint="eastAsia" w:ascii="宋体" w:hAnsi="宋体" w:cs="宋体"/>
          <w:color w:val="000000"/>
        </w:rPr>
        <w:t xml:space="preserve">http://gk</w:t>
      </w:r>
      <w:bookmarkStart w:id="575" w:name="_Hlt100654014"/>
      <w:r>
        <w:rPr>
          <w:rStyle w:val="1116"/>
          <w:rFonts w:hint="eastAsia" w:ascii="宋体" w:hAnsi="宋体" w:cs="宋体"/>
          <w:color w:val="000000"/>
        </w:rPr>
        <w:t xml:space="preserve">s</w:t>
      </w:r>
      <w:bookmarkEnd w:id="575"/>
      <w:r>
        <w:rPr>
          <w:rStyle w:val="1116"/>
          <w:rFonts w:hint="eastAsia" w:ascii="宋体" w:hAnsi="宋体" w:cs="宋体"/>
          <w:color w:val="000000"/>
        </w:rPr>
        <w:t xml:space="preserve">.m</w:t>
      </w:r>
      <w:bookmarkStart w:id="576" w:name="_Hlt100653994"/>
      <w:r/>
      <w:bookmarkStart w:id="577" w:name="_Hlt100653993"/>
      <w:r>
        <w:rPr>
          <w:rStyle w:val="1116"/>
          <w:rFonts w:hint="eastAsia" w:ascii="宋体" w:hAnsi="宋体" w:cs="宋体"/>
          <w:color w:val="000000"/>
        </w:rPr>
        <w:t xml:space="preserve">o</w:t>
      </w:r>
      <w:bookmarkEnd w:id="576"/>
      <w:r/>
      <w:bookmarkEnd w:id="577"/>
      <w:r/>
      <w:bookmarkStart w:id="578" w:name="_Hlt101169156"/>
      <w:r>
        <w:rPr>
          <w:rStyle w:val="1116"/>
          <w:rFonts w:hint="eastAsia" w:ascii="宋体" w:hAnsi="宋体" w:cs="宋体"/>
          <w:color w:val="000000"/>
        </w:rPr>
        <w:t xml:space="preserve">f</w:t>
      </w:r>
      <w:bookmarkEnd w:id="578"/>
      <w:r>
        <w:rPr>
          <w:rStyle w:val="1116"/>
          <w:rFonts w:hint="eastAsia" w:ascii="宋体" w:hAnsi="宋体" w:cs="宋体"/>
          <w:color w:val="000000"/>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pStyle w:val="104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226965827"/>
      <w:r/>
      <w:bookmarkStart w:id="580" w:name="_Toc353825544"/>
      <w:r/>
      <w:bookmarkStart w:id="581" w:name="_Toc353873934"/>
      <w:r/>
      <w:bookmarkStart w:id="582" w:name="_Toc264969244"/>
      <w:r/>
      <w:bookmarkStart w:id="583" w:name="_Toc150774759"/>
      <w:r/>
      <w:bookmarkStart w:id="584" w:name="_Toc305158896"/>
      <w:r/>
      <w:bookmarkStart w:id="585" w:name="_Toc142311056"/>
      <w:r/>
      <w:bookmarkStart w:id="586" w:name="_Toc305158822"/>
      <w:r/>
      <w:bookmarkStart w:id="587" w:name="_Toc265228392"/>
      <w:r/>
      <w:bookmarkStart w:id="588" w:name="_Toc127151554"/>
      <w:r/>
      <w:bookmarkStart w:id="589" w:name="_Toc353873664"/>
      <w:r/>
      <w:bookmarkStart w:id="590" w:name="_Toc150480792"/>
      <w:r/>
      <w:bookmarkStart w:id="591" w:name="_Toc226337250"/>
      <w:r>
        <w:rPr>
          <w:rFonts w:hint="eastAsia" w:ascii="宋体" w:hAnsi="宋体" w:cs="宋体"/>
          <w:sz w:val="24"/>
        </w:rPr>
      </w:r>
      <w:r/>
    </w:p>
    <w:p>
      <w:pPr>
        <w:pStyle w:val="1040"/>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42"/>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pStyle w:val="1040"/>
        <w:jc w:val="left"/>
        <w:tabs>
          <w:tab w:val="left" w:pos="1080" w:leader="none"/>
        </w:tabs>
        <w:rPr>
          <w:rFonts w:hint="eastAsia" w:ascii="宋体" w:hAnsi="宋体" w:cs="宋体"/>
          <w:b/>
          <w:sz w:val="24"/>
        </w:rPr>
      </w:pPr>
      <w:r>
        <w:rPr>
          <w:rFonts w:hint="eastAsia" w:ascii="宋体" w:hAnsi="宋体" w:cs="宋体"/>
          <w:b/>
          <w:sz w:val="24"/>
        </w:rPr>
        <w:tab/>
      </w:r>
      <w:r/>
    </w:p>
    <w:p>
      <w:pPr>
        <w:pStyle w:val="1040"/>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226965731"/>
      <w:r/>
      <w:bookmarkStart w:id="595" w:name="_Toc226309785"/>
      <w:r/>
      <w:bookmarkStart w:id="596" w:name="_Toc151193711"/>
      <w:r/>
      <w:bookmarkStart w:id="597" w:name="_Toc164229236"/>
      <w:r/>
      <w:bookmarkStart w:id="598" w:name="_Toc226965814"/>
      <w:r/>
      <w:bookmarkStart w:id="599" w:name="_Toc151190168"/>
      <w:r/>
      <w:bookmarkStart w:id="600" w:name="_Toc127161455"/>
      <w:r/>
      <w:bookmarkStart w:id="601" w:name="_Toc264969231"/>
      <w:r/>
      <w:bookmarkStart w:id="602" w:name="_Toc142311043"/>
      <w:r/>
      <w:bookmarkStart w:id="603" w:name="_Toc151193639"/>
      <w:r/>
      <w:bookmarkStart w:id="604" w:name="_Toc164229382"/>
      <w:r/>
      <w:bookmarkStart w:id="605" w:name="_Toc149720834"/>
      <w:r/>
      <w:bookmarkStart w:id="606" w:name="_Toc151193855"/>
      <w:r/>
      <w:bookmarkStart w:id="607" w:name="_Toc151193783"/>
      <w:r/>
      <w:bookmarkStart w:id="608" w:name="_Toc265228379"/>
      <w:r/>
      <w:bookmarkStart w:id="609" w:name="_Toc150480779"/>
      <w:r/>
      <w:bookmarkStart w:id="610" w:name="_Toc150774746"/>
      <w:r/>
      <w:bookmarkStart w:id="611" w:name="_Toc127151742"/>
      <w:r/>
      <w:bookmarkStart w:id="612" w:name="_Toc305158809"/>
      <w:r/>
      <w:bookmarkStart w:id="613" w:name="_Toc127151541"/>
      <w:r/>
      <w:bookmarkStart w:id="614" w:name="_Toc164351635"/>
      <w:r/>
      <w:bookmarkStart w:id="615" w:name="_Toc164608810"/>
      <w:r/>
      <w:bookmarkStart w:id="616" w:name="_Toc305158883"/>
      <w:r/>
      <w:bookmarkStart w:id="617" w:name="_Toc195842906"/>
      <w:r/>
      <w:bookmarkStart w:id="618" w:name="_Toc150509292"/>
      <w:r/>
      <w:bookmarkStart w:id="619" w:name="_Toc226337237"/>
      <w:r/>
      <w:bookmarkStart w:id="620" w:name="_Toc150774641"/>
      <w:r/>
      <w:bookmarkStart w:id="621" w:name="_Toc151193929"/>
      <w:r/>
      <w:bookmarkStart w:id="622" w:name="_Toc164608655"/>
      <w:r/>
      <w:bookmarkStart w:id="623" w:name="_Toc353873665"/>
      <w:r/>
      <w:bookmarkStart w:id="624" w:name="_Toc353873935"/>
      <w:r/>
      <w:bookmarkStart w:id="625" w:name="_Toc226337251"/>
      <w:r/>
      <w:bookmarkStart w:id="626" w:name="_Toc265228393"/>
      <w:r/>
      <w:bookmarkStart w:id="627" w:name="_Toc195842920"/>
      <w:r/>
      <w:bookmarkStart w:id="628" w:name="_Toc353873941"/>
      <w:r/>
      <w:bookmarkStart w:id="629" w:name="_Toc353825551"/>
      <w:r/>
      <w:bookmarkStart w:id="630" w:name="_Toc353825545"/>
      <w:r/>
      <w:bookmarkStart w:id="631" w:name="_Toc264969245"/>
      <w:r/>
      <w:bookmarkStart w:id="632" w:name="_Toc305158897"/>
      <w:r/>
      <w:bookmarkStart w:id="633" w:name="_Toc226965828"/>
      <w:r/>
      <w:bookmarkStart w:id="634" w:name="_Toc142311057"/>
      <w:r/>
      <w:bookmarkStart w:id="635" w:name="_Toc305158823"/>
      <w:r/>
      <w:bookmarkStart w:id="636" w:name="_Toc150480793"/>
      <w:r/>
      <w:bookmarkStart w:id="637" w:name="_Toc127151555"/>
      <w:r/>
      <w:bookmarkStart w:id="638" w:name="_Toc150774760"/>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pStyle w:val="1040"/>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040"/>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4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40"/>
        <w:jc w:val="left"/>
        <w:widowControl/>
        <w:rPr>
          <w:rFonts w:hint="eastAsia" w:ascii="宋体" w:hAnsi="宋体" w:cs="宋体"/>
          <w:sz w:val="24"/>
        </w:rPr>
      </w:pPr>
      <w:r>
        <w:rPr>
          <w:rFonts w:hint="eastAsia" w:ascii="宋体" w:hAnsi="宋体" w:cs="宋体"/>
          <w:sz w:val="24"/>
        </w:rPr>
        <w:br w:type="page" w:clear="all"/>
      </w:r>
      <w:r/>
    </w:p>
    <w:p>
      <w:pPr>
        <w:pStyle w:val="1040"/>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pStyle w:val="1040"/>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未将一个采购包中的内容拆开响应；</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响应文件满足磋商文件</w:t>
            </w:r>
            <w:r>
              <w:rPr>
                <w:rFonts w:hint="eastAsia" w:ascii="宋体" w:hAnsi="宋体" w:cs="宋体"/>
                <w:sz w:val="24"/>
              </w:rPr>
              <w:t xml:space="preserve">第四章《采购需求》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分包意向协议</w:t>
            </w:r>
            <w:r/>
          </w:p>
          <w:p>
            <w:pPr>
              <w:pStyle w:val="104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进口产品</w:t>
            </w:r>
            <w:r/>
          </w:p>
          <w:p>
            <w:pPr>
              <w:pStyle w:val="104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pStyle w:val="104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pStyle w:val="1040"/>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pStyle w:val="1040"/>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pStyle w:val="104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pStyle w:val="1040"/>
              <w:jc w:val="lef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rPr>
                <w:rFonts w:ascii="宋体" w:hAnsi="宋体" w:cs="宋体"/>
                <w:sz w:val="24"/>
              </w:rPr>
            </w:r>
            <w:r/>
          </w:p>
          <w:p>
            <w:pPr>
              <w:pStyle w:val="1040"/>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rPr>
                <w:rFonts w:hint="eastAsia" w:ascii="宋体" w:hAnsi="宋体" w:cs="宋体"/>
                <w:sz w:val="24"/>
              </w:rPr>
            </w:r>
            <w:r/>
          </w:p>
        </w:tc>
      </w:tr>
    </w:tbl>
    <w:p>
      <w:pPr>
        <w:pStyle w:val="1040"/>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pStyle w:val="1040"/>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pStyle w:val="1040"/>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磋商小组认定的供应商报价过低、有可能影响产品质量或者不能诚信履约的其他情形。</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outlineLvl w:val="1"/>
      </w:pPr>
      <w:r>
        <w:rPr>
          <w:rFonts w:hint="eastAsia" w:ascii="宋体" w:hAnsi="宋体" w:cs="宋体"/>
          <w:b/>
          <w:sz w:val="24"/>
        </w:rPr>
        <w:t xml:space="preserve">最终报价的算术修正及政策调整</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pStyle w:val="1040"/>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40"/>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8"/>
      <w:r/>
      <w:bookmarkEnd w:id="629"/>
      <w:r>
        <w:rPr>
          <w:rFonts w:hint="eastAsia" w:ascii="宋体" w:hAnsi="宋体" w:cs="宋体"/>
          <w:b/>
          <w:sz w:val="24"/>
        </w:rPr>
        <w:t xml:space="preserve">评审方法和评审标准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51193860"/>
      <w:r/>
      <w:bookmarkStart w:id="645" w:name="_Toc226965736"/>
      <w:r/>
      <w:bookmarkStart w:id="646" w:name="_Toc164608815"/>
      <w:r/>
      <w:bookmarkStart w:id="647" w:name="_Toc265228384"/>
      <w:r/>
      <w:bookmarkStart w:id="648" w:name="_Toc164229387"/>
      <w:r/>
      <w:bookmarkStart w:id="649" w:name="_Toc151193934"/>
      <w:r/>
      <w:bookmarkStart w:id="650" w:name="_Toc151193788"/>
      <w:r/>
      <w:bookmarkStart w:id="651" w:name="_Toc150774751"/>
      <w:r/>
      <w:bookmarkStart w:id="652" w:name="_Ref467307010"/>
      <w:r/>
      <w:bookmarkStart w:id="653" w:name="_Toc226309790"/>
      <w:r/>
      <w:bookmarkStart w:id="654" w:name="_Toc164608660"/>
      <w:r/>
      <w:bookmarkStart w:id="655" w:name="_Toc164351640"/>
      <w:r/>
      <w:bookmarkStart w:id="656" w:name="_Toc305158814"/>
      <w:r/>
      <w:bookmarkStart w:id="657" w:name="_Toc305158888"/>
      <w:r/>
      <w:bookmarkStart w:id="658" w:name="_Toc520356170"/>
      <w:r/>
      <w:bookmarkStart w:id="659" w:name="_Toc149720839"/>
      <w:r/>
      <w:bookmarkStart w:id="660" w:name="_Toc150774646"/>
      <w:r/>
      <w:bookmarkStart w:id="661" w:name="_Toc164229241"/>
      <w:r/>
      <w:bookmarkStart w:id="662" w:name="_Toc151190173"/>
      <w:r/>
      <w:bookmarkStart w:id="663" w:name="_Toc195842911"/>
      <w:r/>
      <w:bookmarkStart w:id="664" w:name="_Toc127151747"/>
      <w:r/>
      <w:bookmarkStart w:id="665" w:name="_Toc226965819"/>
      <w:r/>
      <w:bookmarkStart w:id="666" w:name="_Toc142311048"/>
      <w:r/>
      <w:bookmarkStart w:id="667" w:name="_Toc127161460"/>
      <w:r/>
      <w:bookmarkStart w:id="668" w:name="_Toc150480784"/>
      <w:r/>
      <w:bookmarkStart w:id="669" w:name="_Toc226337242"/>
      <w:r/>
      <w:bookmarkStart w:id="670" w:name="_Toc151193644"/>
      <w:r/>
      <w:bookmarkStart w:id="671" w:name="_Toc127151546"/>
      <w:r/>
      <w:bookmarkStart w:id="672" w:name="_Toc264969236"/>
      <w:r/>
      <w:bookmarkStart w:id="673" w:name="_Toc150509297"/>
      <w:r/>
      <w:bookmarkStart w:id="674" w:name="_Toc151193716"/>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40"/>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b/>
          <w:sz w:val="24"/>
        </w:rPr>
      </w:r>
      <w:r/>
    </w:p>
    <w:p>
      <w:pPr>
        <w:pStyle w:val="1042"/>
        <w:spacing w:before="0" w:line="360" w:lineRule="auto"/>
        <w:rPr>
          <w:rFonts w:ascii="Times New Roman" w:hAnsi="Times New Roman" w:eastAsia="宋体"/>
          <w:sz w:val="24"/>
          <w:szCs w:val="24"/>
        </w:rPr>
      </w:pPr>
      <w:r>
        <w:rPr>
          <w:rFonts w:ascii="Times New Roman" w:hAnsi="Times New Roman" w:eastAsia="宋体"/>
          <w:sz w:val="24"/>
          <w:szCs w:val="24"/>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1378"/>
        <w:gridCol w:w="854"/>
        <w:gridCol w:w="3721"/>
        <w:gridCol w:w="2390"/>
      </w:tblGrid>
      <w:tr>
        <w:trPr/>
        <w:tc>
          <w:tcPr>
            <w:tcW w:w="507" w:type="pct"/>
            <w:vAlign w:val="center"/>
            <w:textDirection w:val="lrTb"/>
            <w:noWrap w:val="false"/>
          </w:tcPr>
          <w:p>
            <w:pPr>
              <w:pStyle w:val="1040"/>
              <w:ind w:firstLine="28"/>
              <w:jc w:val="center"/>
              <w:spacing w:line="400" w:lineRule="exact"/>
              <w:rPr>
                <w:rFonts w:hint="eastAsia" w:ascii="宋体" w:hAnsi="宋体" w:cs="宋体"/>
                <w:b/>
                <w:sz w:val="24"/>
              </w:rPr>
            </w:pPr>
            <w:r>
              <w:rPr>
                <w:rFonts w:hint="eastAsia" w:ascii="宋体" w:hAnsi="宋体" w:cs="宋体"/>
                <w:b/>
                <w:sz w:val="24"/>
              </w:rPr>
              <w:t xml:space="preserve">序号</w:t>
            </w:r>
            <w:r/>
          </w:p>
        </w:tc>
        <w:tc>
          <w:tcPr>
            <w:tcW w:w="742" w:type="pct"/>
            <w:vAlign w:val="center"/>
            <w:textDirection w:val="lrTb"/>
            <w:noWrap w:val="false"/>
          </w:tcPr>
          <w:p>
            <w:pPr>
              <w:pStyle w:val="1040"/>
              <w:ind w:firstLine="28"/>
              <w:jc w:val="center"/>
              <w:spacing w:line="400" w:lineRule="exact"/>
              <w:rPr>
                <w:rFonts w:hint="eastAsia" w:ascii="宋体" w:hAnsi="宋体" w:cs="宋体"/>
                <w:b/>
                <w:sz w:val="24"/>
              </w:rPr>
            </w:pPr>
            <w:r>
              <w:rPr>
                <w:rFonts w:hint="eastAsia" w:ascii="宋体" w:hAnsi="宋体" w:cs="宋体"/>
                <w:b/>
                <w:sz w:val="24"/>
              </w:rPr>
              <w:t xml:space="preserve">评分因素</w:t>
            </w:r>
            <w:r/>
          </w:p>
        </w:tc>
        <w:tc>
          <w:tcPr>
            <w:tcW w:w="460" w:type="pct"/>
            <w:vAlign w:val="center"/>
            <w:textDirection w:val="lrTb"/>
            <w:noWrap w:val="false"/>
          </w:tcPr>
          <w:p>
            <w:pPr>
              <w:pStyle w:val="1040"/>
              <w:ind w:firstLine="28"/>
              <w:jc w:val="center"/>
              <w:spacing w:line="400" w:lineRule="exact"/>
              <w:rPr>
                <w:rFonts w:hint="eastAsia" w:ascii="宋体" w:hAnsi="宋体" w:cs="宋体"/>
                <w:b/>
                <w:sz w:val="24"/>
              </w:rPr>
            </w:pPr>
            <w:r>
              <w:rPr>
                <w:rFonts w:hint="eastAsia" w:ascii="宋体" w:hAnsi="宋体" w:cs="宋体"/>
                <w:b/>
                <w:sz w:val="24"/>
              </w:rPr>
              <w:t xml:space="preserve">分值</w:t>
            </w:r>
            <w:r/>
          </w:p>
        </w:tc>
        <w:tc>
          <w:tcPr>
            <w:tcW w:w="2004" w:type="pct"/>
            <w:vAlign w:val="center"/>
            <w:textDirection w:val="lrTb"/>
            <w:noWrap w:val="false"/>
          </w:tcPr>
          <w:p>
            <w:pPr>
              <w:pStyle w:val="1040"/>
              <w:ind w:firstLine="28"/>
              <w:jc w:val="center"/>
              <w:spacing w:line="400" w:lineRule="exact"/>
              <w:rPr>
                <w:rFonts w:hint="eastAsia" w:ascii="宋体" w:hAnsi="宋体" w:cs="宋体"/>
                <w:b/>
                <w:sz w:val="24"/>
              </w:rPr>
            </w:pPr>
            <w:r>
              <w:rPr>
                <w:rFonts w:hint="eastAsia" w:ascii="宋体" w:hAnsi="宋体" w:cs="宋体"/>
                <w:b/>
                <w:sz w:val="24"/>
              </w:rPr>
              <w:t xml:space="preserve">评分标准</w:t>
            </w:r>
            <w:r/>
          </w:p>
        </w:tc>
        <w:tc>
          <w:tcPr>
            <w:tcW w:w="1288" w:type="pct"/>
            <w:vAlign w:val="center"/>
            <w:textDirection w:val="lrTb"/>
            <w:noWrap w:val="false"/>
          </w:tcPr>
          <w:p>
            <w:pPr>
              <w:pStyle w:val="1285"/>
              <w:spacing w:before="0" w:after="0"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b/>
                <w:sz w:val="24"/>
              </w:rPr>
            </w:pPr>
            <w:r>
              <w:rPr>
                <w:rFonts w:hint="eastAsia" w:ascii="宋体" w:hAnsi="宋体" w:cs="宋体"/>
                <w:b/>
                <w:sz w:val="24"/>
              </w:rPr>
              <w:t xml:space="preserve">1</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价格分</w:t>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30</w:t>
            </w:r>
            <w:r/>
          </w:p>
        </w:tc>
        <w:tc>
          <w:tcPr>
            <w:tcW w:w="2004" w:type="pct"/>
            <w:vAlign w:val="center"/>
            <w:textDirection w:val="lrTb"/>
            <w:noWrap w:val="false"/>
          </w:tcPr>
          <w:p>
            <w:pPr>
              <w:pStyle w:val="1040"/>
              <w:ind w:firstLine="480"/>
              <w:spacing w:line="400" w:lineRule="exact"/>
              <w:rPr>
                <w:rFonts w:hint="eastAsia" w:ascii="宋体" w:hAnsi="宋体" w:cs="宋体"/>
                <w:sz w:val="24"/>
                <w:lang w:val="zh-TW" w:eastAsia="zh-TW"/>
              </w:rPr>
            </w:pPr>
            <w:r>
              <w:rPr>
                <w:rFonts w:hint="eastAsia" w:ascii="宋体" w:hAnsi="宋体" w:cs="宋体"/>
                <w:sz w:val="24"/>
                <w:lang w:val="zh-TW" w:eastAsia="zh-TW"/>
              </w:rPr>
              <w:t xml:space="preserve">满足磋商文件要求且最终报价最低的报价为评标基准价，其价格分为满分。其他供应商的价格分统一按照下列公式计算：</w:t>
            </w:r>
            <w:r/>
          </w:p>
          <w:p>
            <w:pPr>
              <w:pStyle w:val="1040"/>
              <w:ind w:firstLine="480"/>
              <w:spacing w:line="400" w:lineRule="exact"/>
              <w:rPr>
                <w:rFonts w:hint="eastAsia" w:ascii="宋体" w:hAnsi="宋体" w:cs="宋体"/>
                <w:sz w:val="24"/>
              </w:rPr>
            </w:pPr>
            <w:r>
              <w:rPr>
                <w:rFonts w:hint="eastAsia" w:ascii="宋体" w:hAnsi="宋体" w:cs="宋体"/>
                <w:sz w:val="24"/>
                <w:lang w:val="zh-TW" w:eastAsia="zh-TW"/>
              </w:rPr>
              <w:t xml:space="preserve">价格分得分＝（评标基准价/最终报价）×分值。</w:t>
            </w:r>
            <w:r>
              <w:rPr>
                <w:rFonts w:hint="eastAsia" w:ascii="宋体" w:hAnsi="宋体" w:cs="宋体"/>
                <w:sz w:val="24"/>
              </w:rPr>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此处最终报价指经过报价修正，及因落实政府采购政策进行价格调整后的最终报价，详见第三章《评标方法和评标标准》3。</w:t>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主观分</w:t>
            </w:r>
            <w:r/>
          </w:p>
        </w:tc>
        <w:tc>
          <w:tcPr>
            <w:tcW w:w="460" w:type="pct"/>
            <w:vAlign w:val="center"/>
            <w:textDirection w:val="lrTb"/>
            <w:noWrap w:val="false"/>
          </w:tcPr>
          <w:p>
            <w:pPr>
              <w:pStyle w:val="1040"/>
              <w:ind w:firstLine="28"/>
              <w:jc w:val="center"/>
              <w:spacing w:line="400" w:lineRule="exact"/>
              <w:rPr>
                <w:rFonts w:ascii="宋体" w:hAnsi="宋体" w:cs="宋体"/>
                <w:sz w:val="24"/>
              </w:rPr>
            </w:pPr>
            <w:r>
              <w:rPr>
                <w:rFonts w:hint="eastAsia" w:ascii="宋体" w:hAnsi="宋体" w:cs="宋体"/>
                <w:sz w:val="24"/>
              </w:rPr>
              <w:t xml:space="preserve">24</w:t>
            </w:r>
            <w:r>
              <w:rPr>
                <w:rFonts w:ascii="宋体" w:hAnsi="宋体" w:cs="宋体"/>
                <w:sz w:val="24"/>
              </w:rPr>
            </w:r>
            <w:r/>
          </w:p>
        </w:tc>
        <w:tc>
          <w:tcPr>
            <w:tcW w:w="2004"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2.1</w:t>
            </w:r>
            <w:r/>
          </w:p>
        </w:tc>
        <w:tc>
          <w:tcPr>
            <w:tcW w:w="742"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服务方案</w:t>
            </w:r>
            <w:r/>
          </w:p>
        </w:tc>
        <w:tc>
          <w:tcPr>
            <w:tcW w:w="460"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6</w:t>
            </w:r>
            <w:r/>
          </w:p>
        </w:tc>
        <w:tc>
          <w:tcPr>
            <w:tcW w:w="2004" w:type="pct"/>
            <w:vAlign w:val="center"/>
            <w:textDirection w:val="lrTb"/>
            <w:noWrap w:val="false"/>
          </w:tcPr>
          <w:p>
            <w:pPr>
              <w:pStyle w:val="1040"/>
              <w:ind w:firstLine="480"/>
              <w:spacing w:line="400" w:lineRule="exact"/>
              <w:rPr>
                <w:rFonts w:hint="eastAsia" w:ascii="宋体" w:hAnsi="宋体" w:cs="宋体"/>
                <w:sz w:val="24"/>
                <w:lang w:val="zh-TW" w:eastAsia="zh-TW"/>
              </w:rPr>
            </w:pPr>
            <w:r>
              <w:rPr>
                <w:rFonts w:hint="eastAsia" w:ascii="宋体" w:hAnsi="宋体" w:cs="宋体"/>
                <w:sz w:val="24"/>
                <w:lang w:val="zh-TW" w:eastAsia="zh-TW"/>
              </w:rPr>
              <w:t xml:space="preserve">供应商针对本项目提出的服务方案进行评审，</w:t>
            </w:r>
            <w:r>
              <w:rPr>
                <w:rFonts w:hint="eastAsia" w:ascii="宋体" w:hAnsi="宋体" w:cs="宋体"/>
                <w:sz w:val="24"/>
              </w:rPr>
              <w:t xml:space="preserve">包括</w:t>
            </w:r>
            <w:r>
              <w:rPr>
                <w:rFonts w:hint="eastAsia" w:ascii="宋体" w:hAnsi="宋体" w:cs="宋体"/>
                <w:sz w:val="24"/>
                <w:lang w:val="zh-TW" w:eastAsia="zh-TW"/>
              </w:rPr>
              <w:t xml:space="preserve">鉴定程序、组织机构机构设置及岗位职责</w:t>
            </w:r>
            <w:r>
              <w:rPr>
                <w:rFonts w:hint="eastAsia" w:ascii="宋体" w:hAnsi="宋体" w:cs="宋体"/>
                <w:sz w:val="24"/>
                <w:lang w:val="zh-TW"/>
              </w:rPr>
              <w:t xml:space="preserve">、</w:t>
            </w:r>
            <w:r>
              <w:rPr>
                <w:rFonts w:hint="eastAsia" w:ascii="宋体" w:hAnsi="宋体" w:cs="宋体"/>
                <w:sz w:val="24"/>
              </w:rPr>
              <w:t xml:space="preserve">工作开展方案、工作制度及规范建立</w:t>
            </w:r>
            <w:r>
              <w:rPr>
                <w:rFonts w:hint="eastAsia" w:ascii="宋体" w:hAnsi="宋体" w:cs="宋体"/>
                <w:sz w:val="24"/>
                <w:lang w:val="zh-TW" w:eastAsia="zh-TW"/>
              </w:rPr>
              <w:t xml:space="preserve">等内容。</w:t>
            </w:r>
            <w:r/>
          </w:p>
          <w:p>
            <w:pPr>
              <w:pStyle w:val="1040"/>
              <w:ind w:firstLine="480"/>
              <w:spacing w:line="400" w:lineRule="exact"/>
              <w:rPr>
                <w:rFonts w:hint="eastAsia" w:ascii="宋体" w:hAnsi="宋体" w:cs="宋体"/>
                <w:sz w:val="24"/>
              </w:rPr>
            </w:pPr>
            <w:r>
              <w:rPr>
                <w:rFonts w:hint="eastAsia" w:ascii="宋体" w:hAnsi="宋体" w:cs="宋体"/>
                <w:sz w:val="24"/>
              </w:rPr>
              <w:t xml:space="preserve">实施方案详尽、精细，科学合理，操作性强，人员配备合理、职责划分明确的，得6分；</w:t>
            </w:r>
            <w:r/>
          </w:p>
          <w:p>
            <w:pPr>
              <w:pStyle w:val="1040"/>
              <w:ind w:firstLine="480"/>
              <w:spacing w:line="400" w:lineRule="exact"/>
              <w:rPr>
                <w:rFonts w:hint="eastAsia" w:ascii="宋体" w:hAnsi="宋体" w:cs="宋体"/>
                <w:sz w:val="24"/>
              </w:rPr>
            </w:pPr>
            <w:r>
              <w:rPr>
                <w:rFonts w:hint="eastAsia" w:ascii="宋体" w:hAnsi="宋体" w:cs="宋体"/>
                <w:sz w:val="24"/>
              </w:rPr>
              <w:t xml:space="preserve">实施方案较为全面，较详细合理、规范科学，人员配备较为合理、职责划分较为明确的，得4分；</w:t>
            </w:r>
            <w:r/>
          </w:p>
          <w:p>
            <w:pPr>
              <w:pStyle w:val="1040"/>
              <w:ind w:firstLine="480"/>
              <w:spacing w:line="400" w:lineRule="exact"/>
              <w:rPr>
                <w:rFonts w:hint="eastAsia" w:ascii="宋体" w:hAnsi="宋体" w:cs="宋体"/>
                <w:sz w:val="24"/>
              </w:rPr>
            </w:pPr>
            <w:r>
              <w:rPr>
                <w:rFonts w:hint="eastAsia" w:ascii="宋体" w:hAnsi="宋体" w:cs="宋体"/>
                <w:sz w:val="24"/>
              </w:rPr>
              <w:t xml:space="preserve">实施方案简单，操作性一般，人员配备职责划分一般的，得2分；</w:t>
            </w:r>
            <w:r/>
          </w:p>
          <w:p>
            <w:pPr>
              <w:pStyle w:val="1040"/>
              <w:ind w:firstLine="480"/>
              <w:spacing w:line="400" w:lineRule="exact"/>
              <w:rPr>
                <w:rFonts w:hint="eastAsia" w:ascii="宋体" w:hAnsi="宋体" w:cs="宋体"/>
                <w:sz w:val="24"/>
              </w:rPr>
            </w:pPr>
            <w:r>
              <w:rPr>
                <w:rFonts w:hint="eastAsia" w:ascii="宋体" w:hAnsi="宋体" w:cs="宋体"/>
                <w:sz w:val="24"/>
              </w:rPr>
              <w:t xml:space="preserve">未提供不得分。</w:t>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2.2</w:t>
            </w:r>
            <w:r/>
          </w:p>
        </w:tc>
        <w:tc>
          <w:tcPr>
            <w:tcW w:w="742"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lang w:val="zh-TW" w:eastAsia="zh-TW"/>
              </w:rPr>
              <w:t xml:space="preserve">质量控制措施</w:t>
            </w:r>
            <w:r>
              <w:rPr>
                <w:rFonts w:hint="eastAsia" w:ascii="宋体" w:hAnsi="宋体" w:cs="宋体"/>
                <w:bCs/>
                <w:sz w:val="24"/>
              </w:rPr>
            </w:r>
            <w:r/>
          </w:p>
        </w:tc>
        <w:tc>
          <w:tcPr>
            <w:tcW w:w="460"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6</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lang w:val="zh-TW" w:eastAsia="zh-TW"/>
              </w:rPr>
              <w:t xml:space="preserve">供应商</w:t>
            </w:r>
            <w:r>
              <w:rPr>
                <w:rFonts w:hint="eastAsia" w:ascii="宋体" w:hAnsi="宋体" w:cs="宋体"/>
                <w:sz w:val="24"/>
              </w:rPr>
              <w:t xml:space="preserve">针对本项目的质量保证措施：</w:t>
            </w:r>
            <w:r/>
          </w:p>
          <w:p>
            <w:pPr>
              <w:pStyle w:val="1040"/>
              <w:ind w:firstLine="480"/>
              <w:spacing w:line="400" w:lineRule="exact"/>
              <w:rPr>
                <w:rFonts w:hint="eastAsia" w:ascii="宋体" w:hAnsi="宋体" w:cs="宋体"/>
                <w:sz w:val="24"/>
              </w:rPr>
            </w:pPr>
            <w:r>
              <w:rPr>
                <w:rFonts w:hint="eastAsia" w:ascii="宋体" w:hAnsi="宋体" w:cs="宋体"/>
                <w:sz w:val="24"/>
              </w:rPr>
              <w:t xml:space="preserve">保障措施科学、合理，质量目标明确，保证措施详尽，针对性强的，得6分，</w:t>
            </w:r>
            <w:r/>
          </w:p>
          <w:p>
            <w:pPr>
              <w:pStyle w:val="1040"/>
              <w:ind w:firstLine="480"/>
              <w:spacing w:line="400" w:lineRule="exact"/>
              <w:rPr>
                <w:rFonts w:hint="eastAsia" w:ascii="宋体" w:hAnsi="宋体" w:cs="宋体"/>
                <w:sz w:val="24"/>
              </w:rPr>
            </w:pPr>
            <w:r>
              <w:rPr>
                <w:rFonts w:hint="eastAsia" w:ascii="宋体" w:hAnsi="宋体" w:cs="宋体"/>
                <w:sz w:val="24"/>
              </w:rPr>
              <w:t xml:space="preserve">保障措施较科学、合理，质量目标较明确，保证措施较详尽，针对性较强的，得4分，</w:t>
            </w:r>
            <w:r/>
          </w:p>
          <w:p>
            <w:pPr>
              <w:pStyle w:val="1040"/>
              <w:ind w:firstLine="480"/>
              <w:spacing w:line="400" w:lineRule="exact"/>
              <w:rPr>
                <w:rFonts w:hint="eastAsia" w:ascii="宋体" w:hAnsi="宋体" w:cs="宋体"/>
                <w:sz w:val="24"/>
              </w:rPr>
            </w:pPr>
            <w:r>
              <w:rPr>
                <w:rFonts w:hint="eastAsia" w:ascii="宋体" w:hAnsi="宋体" w:cs="宋体"/>
                <w:sz w:val="24"/>
              </w:rPr>
              <w:t xml:space="preserve">措施简单、笼统，一般的，得2分；</w:t>
            </w:r>
            <w:r/>
          </w:p>
          <w:p>
            <w:pPr>
              <w:pStyle w:val="1040"/>
              <w:ind w:firstLine="480"/>
              <w:spacing w:line="400" w:lineRule="exact"/>
              <w:rPr>
                <w:rFonts w:hint="eastAsia" w:ascii="宋体" w:hAnsi="宋体" w:cs="宋体"/>
                <w:bCs/>
                <w:sz w:val="24"/>
              </w:rPr>
            </w:pPr>
            <w:r>
              <w:rPr>
                <w:rFonts w:hint="eastAsia" w:ascii="宋体" w:hAnsi="宋体" w:cs="宋体"/>
                <w:sz w:val="24"/>
              </w:rPr>
              <w:t xml:space="preserve">未提供不得分。 </w:t>
            </w:r>
            <w:r>
              <w:rPr>
                <w:rFonts w:hint="eastAsia" w:ascii="宋体" w:hAnsi="宋体" w:cs="宋体"/>
                <w:bCs/>
                <w:sz w:val="24"/>
              </w:rPr>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2.3</w:t>
            </w:r>
            <w:r/>
          </w:p>
        </w:tc>
        <w:tc>
          <w:tcPr>
            <w:tcW w:w="742"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lang w:val="zh-TW" w:eastAsia="zh-TW"/>
              </w:rPr>
              <w:t xml:space="preserve">应急措施</w:t>
            </w:r>
            <w:r>
              <w:rPr>
                <w:rFonts w:hint="eastAsia" w:ascii="宋体" w:hAnsi="宋体" w:cs="宋体"/>
                <w:bCs/>
                <w:sz w:val="24"/>
              </w:rPr>
            </w:r>
            <w:r/>
          </w:p>
        </w:tc>
        <w:tc>
          <w:tcPr>
            <w:tcW w:w="460"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6</w:t>
            </w:r>
            <w:r/>
          </w:p>
        </w:tc>
        <w:tc>
          <w:tcPr>
            <w:tcW w:w="2004" w:type="pct"/>
            <w:vAlign w:val="center"/>
            <w:textDirection w:val="lrTb"/>
            <w:noWrap w:val="false"/>
          </w:tcPr>
          <w:p>
            <w:pPr>
              <w:pStyle w:val="1040"/>
              <w:ind w:firstLine="420"/>
              <w:jc w:val="left"/>
              <w:spacing w:line="400" w:lineRule="exact"/>
              <w:rPr>
                <w:rFonts w:hint="eastAsia" w:ascii="宋体" w:hAnsi="宋体" w:cs="宋体"/>
                <w:bCs/>
                <w:sz w:val="24"/>
              </w:rPr>
            </w:pPr>
            <w:r>
              <w:rPr>
                <w:rFonts w:hint="eastAsia" w:ascii="宋体" w:hAnsi="宋体" w:cs="宋体"/>
                <w:bCs/>
                <w:sz w:val="24"/>
              </w:rPr>
              <w:t xml:space="preserve">应急方案至少应包括响应时间，到达时间，实现快速检验鉴定相应的制度、保障措施等。</w:t>
            </w:r>
            <w:r/>
          </w:p>
          <w:p>
            <w:pPr>
              <w:pStyle w:val="1040"/>
              <w:ind w:firstLine="420"/>
              <w:jc w:val="left"/>
              <w:spacing w:line="400" w:lineRule="exact"/>
              <w:rPr>
                <w:rFonts w:hint="eastAsia" w:ascii="宋体" w:hAnsi="宋体" w:cs="宋体"/>
                <w:bCs/>
                <w:sz w:val="24"/>
              </w:rPr>
            </w:pPr>
            <w:r>
              <w:rPr>
                <w:rFonts w:hint="eastAsia" w:ascii="宋体" w:hAnsi="宋体" w:cs="宋体"/>
                <w:bCs/>
                <w:sz w:val="24"/>
              </w:rPr>
              <w:t xml:space="preserve">应急方案考虑全面，响应时间，到达时间及实现快速检验鉴定的相应的制度、保障措施全面，可操作性强的，得6分；</w:t>
            </w:r>
            <w:r/>
          </w:p>
          <w:p>
            <w:pPr>
              <w:pStyle w:val="1040"/>
              <w:ind w:firstLine="420"/>
              <w:jc w:val="left"/>
              <w:spacing w:line="400" w:lineRule="exact"/>
              <w:rPr>
                <w:rFonts w:hint="eastAsia" w:ascii="宋体" w:hAnsi="宋体" w:cs="宋体"/>
                <w:bCs/>
                <w:sz w:val="24"/>
              </w:rPr>
            </w:pPr>
            <w:r>
              <w:rPr>
                <w:rFonts w:hint="eastAsia" w:ascii="宋体" w:hAnsi="宋体" w:cs="宋体"/>
                <w:bCs/>
                <w:sz w:val="24"/>
              </w:rPr>
              <w:t xml:space="preserve">应急方案考虑较为详细，响应时间，到达时间及实现快速检验鉴定的相应的制度、保障措施全面，具有一定的可操作性的，得4分；</w:t>
            </w:r>
            <w:r/>
          </w:p>
          <w:p>
            <w:pPr>
              <w:pStyle w:val="1040"/>
              <w:ind w:firstLine="420"/>
              <w:jc w:val="left"/>
              <w:spacing w:line="400" w:lineRule="exact"/>
              <w:rPr>
                <w:rFonts w:hint="eastAsia" w:ascii="宋体" w:hAnsi="宋体" w:cs="宋体"/>
                <w:bCs/>
                <w:sz w:val="24"/>
              </w:rPr>
            </w:pPr>
            <w:r>
              <w:rPr>
                <w:rFonts w:hint="eastAsia" w:ascii="宋体" w:hAnsi="宋体" w:cs="宋体"/>
                <w:bCs/>
                <w:sz w:val="24"/>
              </w:rPr>
              <w:t xml:space="preserve">方案不全或偏简单，响应时间，到达时间及相应的保障措施简单，可操作性一般的，得2分；</w:t>
            </w:r>
            <w:r/>
          </w:p>
          <w:p>
            <w:pPr>
              <w:pStyle w:val="1040"/>
              <w:ind w:firstLine="420"/>
              <w:jc w:val="left"/>
              <w:spacing w:line="400" w:lineRule="exact"/>
              <w:rPr>
                <w:rFonts w:hint="eastAsia" w:ascii="宋体" w:hAnsi="宋体" w:cs="宋体"/>
                <w:bCs/>
                <w:sz w:val="24"/>
              </w:rPr>
            </w:pPr>
            <w:r>
              <w:rPr>
                <w:rFonts w:hint="eastAsia" w:ascii="宋体" w:hAnsi="宋体" w:cs="宋体"/>
                <w:bCs/>
                <w:sz w:val="24"/>
              </w:rPr>
              <w:t xml:space="preserve">未提供不得分。</w:t>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2.4</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增值服务</w:t>
            </w:r>
            <w:r/>
          </w:p>
          <w:p>
            <w:pPr>
              <w:pStyle w:val="1040"/>
              <w:ind w:firstLine="28"/>
              <w:jc w:val="center"/>
              <w:spacing w:line="400" w:lineRule="exact"/>
              <w:rPr>
                <w:rFonts w:hint="eastAsia" w:ascii="宋体" w:hAnsi="宋体" w:cs="宋体"/>
                <w:bCs/>
                <w:sz w:val="24"/>
                <w:lang w:val="zh-TW" w:eastAsia="zh-TW"/>
              </w:rPr>
            </w:pPr>
            <w:r>
              <w:rPr>
                <w:rFonts w:hint="eastAsia" w:ascii="宋体" w:hAnsi="宋体" w:cs="宋体"/>
                <w:sz w:val="24"/>
              </w:rPr>
              <w:t xml:space="preserve">方案</w:t>
            </w:r>
            <w:r>
              <w:rPr>
                <w:rFonts w:hint="eastAsia" w:ascii="宋体" w:hAnsi="宋体" w:cs="宋体"/>
                <w:bCs/>
                <w:sz w:val="24"/>
                <w:lang w:val="zh-TW" w:eastAsia="zh-TW"/>
              </w:rPr>
            </w:r>
            <w:r/>
          </w:p>
        </w:tc>
        <w:tc>
          <w:tcPr>
            <w:tcW w:w="460" w:type="pct"/>
            <w:vAlign w:val="center"/>
            <w:textDirection w:val="lrTb"/>
            <w:noWrap w:val="false"/>
          </w:tcPr>
          <w:p>
            <w:pPr>
              <w:pStyle w:val="1040"/>
              <w:ind w:firstLine="28"/>
              <w:jc w:val="center"/>
              <w:spacing w:line="400" w:lineRule="exact"/>
              <w:rPr>
                <w:rFonts w:hint="eastAsia" w:ascii="宋体" w:hAnsi="宋体" w:cs="宋体"/>
                <w:bCs/>
                <w:sz w:val="24"/>
              </w:rPr>
            </w:pPr>
            <w:r>
              <w:rPr>
                <w:rFonts w:hint="eastAsia" w:ascii="宋体" w:hAnsi="宋体" w:cs="宋体"/>
                <w:bCs/>
                <w:sz w:val="24"/>
              </w:rPr>
              <w:t xml:space="preserve">6</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增值服务方案至少应包含鉴定机构提供增值服务实力、人员、设备、经验等方面。</w:t>
            </w:r>
            <w:r/>
          </w:p>
          <w:p>
            <w:pPr>
              <w:pStyle w:val="1040"/>
              <w:ind w:firstLine="480"/>
              <w:spacing w:line="400" w:lineRule="exact"/>
              <w:rPr>
                <w:rFonts w:hint="eastAsia" w:ascii="宋体" w:hAnsi="宋体" w:cs="宋体"/>
                <w:sz w:val="24"/>
              </w:rPr>
            </w:pPr>
            <w:r>
              <w:rPr>
                <w:rFonts w:hint="eastAsia" w:ascii="宋体" w:hAnsi="宋体" w:cs="宋体"/>
                <w:sz w:val="24"/>
              </w:rPr>
              <w:t xml:space="preserve">增值服务方案中充分体现供应商鉴定经验和能力，人员、设备优势，为采购人提供更多增值服务，使鉴定结果更具说服力，减少鉴定结果纠纷，得6分；</w:t>
            </w:r>
            <w:r/>
          </w:p>
          <w:p>
            <w:pPr>
              <w:pStyle w:val="1040"/>
              <w:ind w:firstLine="480"/>
              <w:spacing w:line="400" w:lineRule="exact"/>
              <w:rPr>
                <w:rFonts w:hint="eastAsia" w:ascii="宋体" w:hAnsi="宋体" w:cs="宋体"/>
                <w:sz w:val="24"/>
              </w:rPr>
            </w:pPr>
            <w:r>
              <w:rPr>
                <w:rFonts w:hint="eastAsia" w:ascii="宋体" w:hAnsi="宋体" w:cs="宋体"/>
                <w:sz w:val="24"/>
              </w:rPr>
              <w:t xml:space="preserve">增值服务方案中体现供应商具有一定鉴定经验和能力，人员、设备优势，为采购人提供一些增值服务，使鉴定结果具有说服力，减少鉴定结果纠纷，得4分；</w:t>
            </w:r>
            <w:r/>
          </w:p>
          <w:p>
            <w:pPr>
              <w:pStyle w:val="1040"/>
              <w:ind w:firstLine="480"/>
              <w:spacing w:line="400" w:lineRule="exact"/>
              <w:rPr>
                <w:rFonts w:hint="eastAsia" w:ascii="宋体" w:hAnsi="宋体" w:cs="宋体"/>
                <w:sz w:val="24"/>
              </w:rPr>
            </w:pPr>
            <w:r>
              <w:rPr>
                <w:rFonts w:hint="eastAsia" w:ascii="宋体" w:hAnsi="宋体" w:cs="宋体"/>
                <w:sz w:val="24"/>
              </w:rPr>
              <w:t xml:space="preserve">增值服务方案中未体现鉴定经验和能力，人员、设备方面一般，但承诺为采供应商提供鉴定检测增值服务，为鉴定结果增加说服力，得2分；</w:t>
            </w:r>
            <w:r/>
          </w:p>
          <w:p>
            <w:pPr>
              <w:pStyle w:val="1040"/>
              <w:ind w:firstLine="480"/>
              <w:spacing w:line="4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客观分</w:t>
            </w:r>
            <w:r/>
          </w:p>
        </w:tc>
        <w:tc>
          <w:tcPr>
            <w:tcW w:w="460" w:type="pct"/>
            <w:vAlign w:val="center"/>
            <w:textDirection w:val="lrTb"/>
            <w:noWrap w:val="false"/>
          </w:tcPr>
          <w:p>
            <w:pPr>
              <w:pStyle w:val="1040"/>
              <w:ind w:firstLine="28"/>
              <w:jc w:val="center"/>
              <w:spacing w:line="400" w:lineRule="exact"/>
              <w:rPr>
                <w:rFonts w:ascii="宋体" w:hAnsi="宋体" w:cs="宋体"/>
                <w:sz w:val="24"/>
              </w:rPr>
            </w:pPr>
            <w:r>
              <w:rPr>
                <w:rFonts w:hint="eastAsia" w:ascii="宋体" w:hAnsi="宋体" w:cs="宋体"/>
                <w:sz w:val="24"/>
              </w:rPr>
              <w:t xml:space="preserve">46</w:t>
            </w:r>
            <w:r>
              <w:rPr>
                <w:rFonts w:ascii="宋体" w:hAnsi="宋体" w:cs="宋体"/>
                <w:sz w:val="24"/>
              </w:rPr>
            </w:r>
            <w:r/>
          </w:p>
        </w:tc>
        <w:tc>
          <w:tcPr>
            <w:tcW w:w="2004"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3.1</w:t>
            </w:r>
            <w:r/>
          </w:p>
        </w:tc>
        <w:tc>
          <w:tcPr>
            <w:tcW w:w="742" w:type="pct"/>
            <w:vAlign w:val="center"/>
            <w:textDirection w:val="lrTb"/>
            <w:noWrap w:val="false"/>
          </w:tcPr>
          <w:p>
            <w:pPr>
              <w:pStyle w:val="1296"/>
              <w:jc w:val="center"/>
              <w:spacing w:before="0" w:line="400" w:lineRule="exact"/>
              <w:rPr>
                <w:rFonts w:hint="eastAsia" w:cs="宋体"/>
              </w:rPr>
            </w:pPr>
            <w:r>
              <w:rPr>
                <w:rFonts w:hint="eastAsia" w:cs="宋体"/>
              </w:rPr>
              <w:t xml:space="preserve">综合能力1</w:t>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9</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供应商具有独立的实验室，且具有有效期内的实验室认可证书或检验检测机构资质认定证书的（检测范围包括法医类、物证类、声像资料类），有一类得3分，最高得9分。</w:t>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提供资质证书和能力附表扫描件</w:t>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3.2</w:t>
            </w:r>
            <w:r/>
          </w:p>
        </w:tc>
        <w:tc>
          <w:tcPr>
            <w:tcW w:w="742" w:type="pct"/>
            <w:vAlign w:val="center"/>
            <w:textDirection w:val="lrTb"/>
            <w:noWrap w:val="false"/>
          </w:tcPr>
          <w:p>
            <w:pPr>
              <w:pStyle w:val="1296"/>
              <w:jc w:val="center"/>
              <w:spacing w:before="0" w:line="400" w:lineRule="exact"/>
              <w:rPr>
                <w:rFonts w:hint="eastAsia" w:cs="宋体"/>
              </w:rPr>
            </w:pPr>
            <w:r>
              <w:rPr>
                <w:rFonts w:hint="eastAsia" w:cs="宋体"/>
              </w:rPr>
              <w:t xml:space="preserve">综合能力2</w:t>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供应商具有质量管理体系认证证书、环境管理体系认证证书、职业健康管理体系认证证书的，每项得2分，共计6分。</w:t>
            </w:r>
            <w:r/>
          </w:p>
          <w:p>
            <w:pPr>
              <w:pStyle w:val="1040"/>
              <w:ind w:firstLine="480"/>
              <w:spacing w:line="400" w:lineRule="exact"/>
              <w:rPr>
                <w:rFonts w:hint="eastAsia" w:ascii="宋体" w:hAnsi="宋体" w:cs="宋体"/>
                <w:sz w:val="24"/>
              </w:rPr>
            </w:pPr>
            <w:r>
              <w:rPr>
                <w:rFonts w:hint="eastAsia" w:ascii="宋体" w:hAnsi="宋体" w:cs="宋体"/>
                <w:sz w:val="24"/>
              </w:rPr>
              <w:t xml:space="preserve">本项最高得6分。</w:t>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提供证明文件扫描件</w:t>
            </w:r>
            <w:r/>
          </w:p>
        </w:tc>
      </w:tr>
      <w:tr>
        <w:trPr/>
        <w:tc>
          <w:tcPr>
            <w:tcW w:w="507" w:type="pct"/>
            <w:vAlign w:val="center"/>
            <w:textDirection w:val="lrTb"/>
            <w:noWrap w:val="false"/>
          </w:tcPr>
          <w:p>
            <w:pPr>
              <w:pStyle w:val="1040"/>
              <w:ind w:firstLine="28"/>
              <w:jc w:val="center"/>
              <w:spacing w:line="400" w:lineRule="exact"/>
              <w:rPr>
                <w:rFonts w:ascii="宋体" w:hAnsi="宋体" w:cs="宋体"/>
                <w:sz w:val="24"/>
              </w:rPr>
            </w:pPr>
            <w:r>
              <w:rPr>
                <w:rFonts w:hint="eastAsia" w:ascii="宋体" w:hAnsi="宋体" w:cs="宋体"/>
                <w:sz w:val="24"/>
              </w:rPr>
              <w:t xml:space="preserve">3.3</w:t>
            </w:r>
            <w:r>
              <w:rPr>
                <w:rFonts w:ascii="宋体" w:hAnsi="宋体" w:cs="宋体"/>
                <w:sz w:val="24"/>
              </w:rPr>
            </w:r>
            <w:r/>
          </w:p>
        </w:tc>
        <w:tc>
          <w:tcPr>
            <w:tcW w:w="742" w:type="pct"/>
            <w:vAlign w:val="center"/>
            <w:textDirection w:val="lrTb"/>
            <w:noWrap w:val="false"/>
          </w:tcPr>
          <w:p>
            <w:pPr>
              <w:pStyle w:val="1040"/>
              <w:jc w:val="center"/>
              <w:spacing w:line="400" w:lineRule="exact"/>
              <w:rPr>
                <w:rFonts w:hint="eastAsia" w:ascii="宋体" w:hAnsi="宋体" w:cs="宋体"/>
                <w:sz w:val="24"/>
              </w:rPr>
            </w:pPr>
            <w:r>
              <w:rPr>
                <w:rFonts w:hint="eastAsia" w:ascii="宋体" w:hAnsi="宋体" w:cs="宋体"/>
                <w:sz w:val="24"/>
              </w:rPr>
              <w:t xml:space="preserve">综合能力3</w:t>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供应商具有有效期内的司法行政机关颁发的《司法鉴定许可证》，业务范围具有电子数据鉴定、微量物证鉴定的，有一项得3分，本项最高得6分。</w:t>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提供司法鉴定许可证扫描件</w:t>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3.4</w:t>
            </w:r>
            <w:r/>
          </w:p>
        </w:tc>
        <w:tc>
          <w:tcPr>
            <w:tcW w:w="742" w:type="pct"/>
            <w:vAlign w:val="center"/>
            <w:textDirection w:val="lrTb"/>
            <w:noWrap w:val="false"/>
          </w:tcPr>
          <w:p>
            <w:pPr>
              <w:pStyle w:val="1040"/>
              <w:jc w:val="center"/>
              <w:spacing w:line="400" w:lineRule="exact"/>
              <w:rPr>
                <w:rFonts w:hint="eastAsia" w:ascii="宋体" w:hAnsi="宋体" w:cs="宋体"/>
                <w:sz w:val="24"/>
              </w:rPr>
            </w:pPr>
            <w:r>
              <w:rPr>
                <w:rFonts w:hint="eastAsia" w:ascii="宋体" w:hAnsi="宋体" w:cs="宋体"/>
                <w:sz w:val="24"/>
              </w:rPr>
              <w:t xml:space="preserve">类似</w:t>
            </w:r>
            <w:r>
              <w:rPr>
                <w:rFonts w:hint="eastAsia" w:ascii="宋体" w:hAnsi="宋体" w:cs="宋体"/>
                <w:sz w:val="24"/>
                <w:lang w:val="zh-CN"/>
              </w:rPr>
              <w:t xml:space="preserve">业绩</w:t>
            </w:r>
            <w:r>
              <w:rPr>
                <w:rFonts w:hint="eastAsia" w:ascii="宋体" w:hAnsi="宋体" w:cs="宋体"/>
                <w:sz w:val="24"/>
              </w:rPr>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zh-CN"/>
              </w:rPr>
              <w:t xml:space="preserve">自202</w:t>
            </w:r>
            <w:r>
              <w:rPr>
                <w:rFonts w:hint="eastAsia" w:ascii="宋体" w:hAnsi="宋体" w:cs="宋体"/>
                <w:sz w:val="24"/>
              </w:rPr>
              <w:t xml:space="preserve">3</w:t>
            </w:r>
            <w:r>
              <w:rPr>
                <w:rFonts w:hint="eastAsia" w:ascii="宋体" w:hAnsi="宋体" w:cs="宋体"/>
                <w:sz w:val="24"/>
                <w:lang w:val="zh-CN"/>
              </w:rPr>
              <w:t xml:space="preserve">年1月至今</w:t>
            </w:r>
            <w:r>
              <w:rPr>
                <w:rFonts w:hint="eastAsia" w:ascii="宋体" w:hAnsi="宋体" w:cs="宋体"/>
                <w:sz w:val="24"/>
              </w:rPr>
              <w:t xml:space="preserve">承接过政府采购的</w:t>
            </w:r>
            <w:r>
              <w:rPr>
                <w:rFonts w:hint="eastAsia" w:ascii="宋体" w:hAnsi="宋体" w:cs="宋体"/>
                <w:sz w:val="24"/>
                <w:lang w:val="zh-CN"/>
              </w:rPr>
              <w:t xml:space="preserve">交通事故司法鉴定服务项目</w:t>
            </w:r>
            <w:r>
              <w:rPr>
                <w:rFonts w:hint="eastAsia" w:ascii="宋体" w:hAnsi="宋体" w:cs="宋体"/>
                <w:b/>
                <w:bCs/>
                <w:sz w:val="24"/>
                <w:lang w:val="zh-CN"/>
              </w:rPr>
              <w:t xml:space="preserve">（合同服务内容至少包含以下鉴定项目类别其中一项：021101车辆安全技术状况鉴定、021103交通事故痕迹鉴定、021104车辆速度鉴定、021105交通事故痕迹物证综合鉴定）</w:t>
            </w:r>
            <w:r>
              <w:rPr>
                <w:rFonts w:hint="eastAsia" w:ascii="宋体" w:hAnsi="宋体" w:cs="宋体"/>
                <w:sz w:val="24"/>
                <w:lang w:val="zh-CN"/>
              </w:rPr>
              <w:t xml:space="preserve">的，每有一</w:t>
            </w:r>
            <w:r>
              <w:rPr>
                <w:rFonts w:hint="eastAsia" w:ascii="宋体" w:hAnsi="宋体" w:cs="宋体"/>
                <w:sz w:val="24"/>
              </w:rPr>
              <w:t xml:space="preserve">项得2分，最高得6分</w:t>
            </w:r>
            <w:r>
              <w:rPr>
                <w:rFonts w:hint="eastAsia" w:ascii="宋体" w:hAnsi="宋体" w:cs="宋体"/>
                <w:sz w:val="24"/>
                <w:lang w:val="zh-CN"/>
              </w:rPr>
              <w:t xml:space="preserve">。</w:t>
            </w:r>
            <w:r>
              <w:rPr>
                <w:rFonts w:hint="eastAsia" w:ascii="宋体" w:hAnsi="宋体" w:cs="宋体"/>
                <w:sz w:val="24"/>
              </w:rPr>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提供中标通知书、合同扫描件及</w:t>
            </w:r>
            <w:r>
              <w:rPr>
                <w:rFonts w:hint="eastAsia" w:ascii="宋体" w:hAnsi="宋体" w:cs="宋体"/>
                <w:sz w:val="24"/>
                <w:lang w:val="zh-CN"/>
              </w:rPr>
              <w:t xml:space="preserve">履行合同相对应的发票复印件</w:t>
            </w:r>
            <w:r>
              <w:rPr>
                <w:rFonts w:hint="eastAsia" w:ascii="宋体" w:hAnsi="宋体" w:cs="宋体"/>
                <w:sz w:val="24"/>
              </w:rPr>
              <w:t xml:space="preserve">。</w:t>
            </w:r>
            <w:r/>
          </w:p>
        </w:tc>
      </w:tr>
      <w:tr>
        <w:trPr>
          <w:cantSplit/>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3.5</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团队实力1</w:t>
            </w:r>
            <w:r/>
          </w:p>
        </w:tc>
        <w:tc>
          <w:tcPr>
            <w:tcW w:w="460" w:type="pct"/>
            <w:vAlign w:val="center"/>
            <w:textDirection w:val="lrTb"/>
            <w:noWrap w:val="false"/>
          </w:tcPr>
          <w:p>
            <w:pPr>
              <w:pStyle w:val="1040"/>
              <w:jc w:val="center"/>
              <w:spacing w:line="400" w:lineRule="exact"/>
              <w:rPr>
                <w:rFonts w:hint="eastAsia" w:ascii="宋体" w:hAnsi="宋体" w:cs="宋体"/>
                <w:sz w:val="24"/>
              </w:rPr>
            </w:pPr>
            <w:r>
              <w:rPr>
                <w:rFonts w:hint="eastAsia" w:ascii="宋体" w:hAnsi="宋体" w:cs="宋体"/>
                <w:sz w:val="24"/>
              </w:rPr>
              <w:t xml:space="preserve">5</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服务团队中痕迹鉴定执业司法鉴定人具有中级职称的，每有1人得0.5分；高级职称的，每有1人得1分；教授级或正高级的，每有1人得2分；最高得5分。</w:t>
            </w:r>
            <w:r/>
          </w:p>
        </w:tc>
        <w:tc>
          <w:tcPr>
            <w:tcW w:w="1288" w:type="pct"/>
            <w:vAlign w:val="center"/>
            <w:vMerge w:val="restart"/>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1、提供相关人员职称证书、执业资格证书扫描件。</w:t>
            </w:r>
            <w:r/>
          </w:p>
          <w:p>
            <w:pPr>
              <w:pStyle w:val="1040"/>
              <w:spacing w:line="40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、提供社保证明电子扫描件【由社保机构出具的供应商为其缴纳的社会保险的凭证加盖社保机构公章或社保中心官网上缴纳记录加盖供应商公章（缴纳时间为：2025年</w:t>
            </w:r>
            <w:r>
              <w:rPr>
                <w:rFonts w:ascii="宋体" w:hAnsi="宋体" w:cs="宋体"/>
                <w:sz w:val="24"/>
              </w:rPr>
              <w:t xml:space="preserve">9</w:t>
            </w:r>
            <w:r>
              <w:rPr>
                <w:rFonts w:hint="eastAsia" w:ascii="宋体" w:hAnsi="宋体" w:cs="宋体"/>
                <w:sz w:val="24"/>
              </w:rPr>
              <w:t xml:space="preserve">月-2025年</w:t>
            </w:r>
            <w:r>
              <w:rPr>
                <w:rFonts w:ascii="宋体" w:hAnsi="宋体" w:cs="宋体"/>
                <w:sz w:val="24"/>
              </w:rPr>
              <w:t xml:space="preserve">11</w:t>
            </w:r>
            <w:r>
              <w:rPr>
                <w:rFonts w:hint="eastAsia" w:ascii="宋体" w:hAnsi="宋体" w:cs="宋体"/>
                <w:sz w:val="24"/>
              </w:rPr>
              <w:t xml:space="preserve">月中任意1个月）。】如为退休人员需提供退休证（或退休证明）及返聘协议扫描件。</w:t>
            </w:r>
            <w:r/>
          </w:p>
        </w:tc>
      </w:tr>
      <w:tr>
        <w:trPr>
          <w:cantSplit/>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3.5</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团队实力2</w:t>
            </w:r>
            <w:r/>
          </w:p>
        </w:tc>
        <w:tc>
          <w:tcPr>
            <w:tcW w:w="460" w:type="pct"/>
            <w:vAlign w:val="center"/>
            <w:textDirection w:val="lrTb"/>
            <w:noWrap w:val="false"/>
          </w:tcPr>
          <w:p>
            <w:pPr>
              <w:pStyle w:val="1040"/>
              <w:jc w:val="center"/>
              <w:spacing w:line="400" w:lineRule="exact"/>
              <w:rPr>
                <w:rFonts w:hint="eastAsia" w:ascii="宋体" w:hAnsi="宋体" w:cs="宋体"/>
                <w:sz w:val="24"/>
              </w:rPr>
            </w:pPr>
            <w:r>
              <w:rPr>
                <w:rFonts w:hint="eastAsia" w:ascii="宋体" w:hAnsi="宋体" w:cs="宋体"/>
                <w:sz w:val="24"/>
              </w:rPr>
              <w:t xml:space="preserve">5</w:t>
            </w:r>
            <w:r/>
          </w:p>
        </w:tc>
        <w:tc>
          <w:tcPr>
            <w:tcW w:w="2004" w:type="pct"/>
            <w:vAlign w:val="center"/>
            <w:textDirection w:val="lrTb"/>
            <w:noWrap w:val="false"/>
          </w:tcPr>
          <w:p>
            <w:pPr>
              <w:pStyle w:val="1040"/>
              <w:ind w:firstLine="480"/>
              <w:spacing w:line="400" w:lineRule="exact"/>
              <w:rPr>
                <w:rFonts w:hint="eastAsia" w:ascii="宋体" w:hAnsi="宋体" w:cs="宋体"/>
                <w:sz w:val="24"/>
                <w:lang w:val="zh-CN"/>
              </w:rPr>
            </w:pPr>
            <w:r>
              <w:rPr>
                <w:rFonts w:hint="eastAsia" w:ascii="宋体" w:hAnsi="宋体" w:cs="宋体"/>
                <w:sz w:val="24"/>
              </w:rPr>
              <w:t xml:space="preserve">服务团队中团队人员撰写的痕迹类鉴定文书获得过省级及以上相关荣誉奖项的，得1分；入选中国法律服务网司法行政(法律服务)案例库的，得1分，最高得5分。</w:t>
            </w:r>
            <w:r>
              <w:rPr>
                <w:rFonts w:hint="eastAsia" w:ascii="宋体" w:hAnsi="宋体" w:cs="宋体"/>
                <w:sz w:val="24"/>
                <w:lang w:val="zh-CN"/>
              </w:rPr>
            </w:r>
            <w:r/>
          </w:p>
        </w:tc>
        <w:tc>
          <w:tcPr>
            <w:tcW w:w="1288" w:type="pct"/>
            <w:vAlign w:val="center"/>
            <w:vMerge w:val="continue"/>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3.6</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专业设备</w:t>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5</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具有EDR数据读取设备、涂层测厚仪、激光测距仪、内窥镜、VDR数据解析系统，每项得1分，共5分。</w:t>
            </w:r>
            <w:r/>
          </w:p>
          <w:p>
            <w:pPr>
              <w:pStyle w:val="1040"/>
              <w:ind w:firstLine="480"/>
              <w:spacing w:line="400" w:lineRule="exact"/>
              <w:rPr>
                <w:rFonts w:hint="eastAsia" w:ascii="宋体" w:hAnsi="宋体" w:cs="宋体"/>
                <w:sz w:val="24"/>
              </w:rPr>
            </w:pPr>
            <w:r>
              <w:rPr>
                <w:rFonts w:hint="eastAsia" w:ascii="宋体" w:hAnsi="宋体" w:cs="宋体"/>
                <w:sz w:val="24"/>
              </w:rPr>
              <w:t xml:space="preserve">本项最高得5分。</w:t>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1、如为自有设备，需提供照片及发票扫描件，需要检定校准的设备需同时提供仪器有效期内的校准证书扫描件。发票购买单位须和投标人名称一致。</w:t>
            </w:r>
            <w:r/>
          </w:p>
          <w:p>
            <w:pPr>
              <w:pStyle w:val="1040"/>
              <w:spacing w:line="40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、如为租赁设备，需提供照片及租赁合同（协议）扫描件，需要检定校准的设备需同时提供仪器有效期内的校准证书扫描件。</w:t>
            </w:r>
            <w:r/>
          </w:p>
        </w:tc>
      </w:tr>
      <w:tr>
        <w:trPr/>
        <w:tc>
          <w:tcPr>
            <w:tcW w:w="507"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3.7</w:t>
            </w:r>
            <w:r/>
          </w:p>
        </w:tc>
        <w:tc>
          <w:tcPr>
            <w:tcW w:w="742"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响应时间</w:t>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4</w:t>
            </w:r>
            <w:r/>
          </w:p>
        </w:tc>
        <w:tc>
          <w:tcPr>
            <w:tcW w:w="2004" w:type="pct"/>
            <w:vAlign w:val="center"/>
            <w:textDirection w:val="lrTb"/>
            <w:noWrap w:val="false"/>
          </w:tcPr>
          <w:p>
            <w:pPr>
              <w:pStyle w:val="1040"/>
              <w:ind w:firstLine="480"/>
              <w:spacing w:line="400" w:lineRule="exact"/>
              <w:rPr>
                <w:rFonts w:hint="eastAsia" w:ascii="宋体" w:hAnsi="宋体" w:cs="宋体"/>
                <w:sz w:val="24"/>
              </w:rPr>
            </w:pPr>
            <w:r>
              <w:rPr>
                <w:rFonts w:hint="eastAsia" w:ascii="宋体" w:hAnsi="宋体" w:cs="宋体"/>
                <w:sz w:val="24"/>
              </w:rPr>
              <w:t xml:space="preserve">因项目特殊性，供应商在接到采购人紧急通知后30分钟（含本数）以内到达采购人指定地点并处理的，得4分；</w:t>
            </w:r>
            <w:r/>
          </w:p>
          <w:p>
            <w:pPr>
              <w:pStyle w:val="1040"/>
              <w:ind w:firstLine="480"/>
              <w:spacing w:line="400" w:lineRule="exact"/>
              <w:rPr>
                <w:rFonts w:hint="eastAsia" w:ascii="宋体" w:hAnsi="宋体" w:cs="宋体"/>
                <w:sz w:val="24"/>
              </w:rPr>
            </w:pPr>
            <w:r>
              <w:rPr>
                <w:rFonts w:hint="eastAsia" w:ascii="宋体" w:hAnsi="宋体" w:cs="宋体"/>
                <w:sz w:val="24"/>
              </w:rPr>
              <w:t xml:space="preserve">1小时（含本数）以内到达采购人指定地点并处理的，得2分；</w:t>
            </w:r>
            <w:r/>
          </w:p>
          <w:p>
            <w:pPr>
              <w:pStyle w:val="1040"/>
              <w:ind w:firstLine="480"/>
              <w:spacing w:line="400" w:lineRule="exact"/>
              <w:rPr>
                <w:rFonts w:hint="eastAsia" w:ascii="宋体" w:hAnsi="宋体" w:cs="宋体"/>
                <w:sz w:val="24"/>
              </w:rPr>
            </w:pPr>
            <w:r>
              <w:rPr>
                <w:rFonts w:hint="eastAsia" w:ascii="宋体" w:hAnsi="宋体" w:cs="宋体"/>
                <w:sz w:val="24"/>
              </w:rPr>
              <w:t xml:space="preserve">1小时以上的不得分。</w:t>
            </w:r>
            <w:r/>
          </w:p>
        </w:tc>
        <w:tc>
          <w:tcPr>
            <w:tcW w:w="1288"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t xml:space="preserve">提供承诺函</w:t>
            </w:r>
            <w:r/>
          </w:p>
        </w:tc>
      </w:tr>
      <w:tr>
        <w:trPr/>
        <w:tc>
          <w:tcPr>
            <w:gridSpan w:val="2"/>
            <w:tcW w:w="1249"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合计</w:t>
            </w:r>
            <w:r/>
          </w:p>
        </w:tc>
        <w:tc>
          <w:tcPr>
            <w:tcW w:w="460" w:type="pct"/>
            <w:vAlign w:val="center"/>
            <w:textDirection w:val="lrTb"/>
            <w:noWrap w:val="false"/>
          </w:tcPr>
          <w:p>
            <w:pPr>
              <w:pStyle w:val="1040"/>
              <w:ind w:firstLine="28"/>
              <w:jc w:val="center"/>
              <w:spacing w:line="400" w:lineRule="exact"/>
              <w:rPr>
                <w:rFonts w:hint="eastAsia" w:ascii="宋体" w:hAnsi="宋体" w:cs="宋体"/>
                <w:sz w:val="24"/>
              </w:rPr>
            </w:pPr>
            <w:r>
              <w:rPr>
                <w:rFonts w:hint="eastAsia" w:ascii="宋体" w:hAnsi="宋体" w:cs="宋体"/>
                <w:sz w:val="24"/>
              </w:rPr>
              <w:t xml:space="preserve">100</w:t>
            </w:r>
            <w:r/>
          </w:p>
        </w:tc>
        <w:tc>
          <w:tcPr>
            <w:gridSpan w:val="2"/>
            <w:tcW w:w="3291" w:type="pct"/>
            <w:vAlign w:val="center"/>
            <w:textDirection w:val="lrTb"/>
            <w:noWrap w:val="false"/>
          </w:tcPr>
          <w:p>
            <w:pPr>
              <w:pStyle w:val="1040"/>
              <w:spacing w:line="400" w:lineRule="exact"/>
              <w:rPr>
                <w:rFonts w:hint="eastAsia" w:ascii="宋体" w:hAnsi="宋体" w:cs="宋体"/>
                <w:sz w:val="24"/>
              </w:rPr>
            </w:pPr>
            <w:r>
              <w:rPr>
                <w:rFonts w:hint="eastAsia" w:ascii="宋体" w:hAnsi="宋体" w:cs="宋体"/>
                <w:sz w:val="24"/>
              </w:rPr>
            </w:r>
            <w:r/>
          </w:p>
        </w:tc>
      </w:tr>
    </w:tbl>
    <w:p>
      <w:pPr>
        <w:pStyle w:val="1040"/>
        <w:ind w:left="1080"/>
        <w:spacing w:line="360" w:lineRule="auto"/>
        <w:tabs>
          <w:tab w:val="left" w:pos="360" w:leader="none"/>
          <w:tab w:val="left" w:pos="1080" w:leader="none"/>
        </w:tabs>
        <w:rPr>
          <w:sz w:val="24"/>
        </w:rPr>
      </w:pPr>
      <w:r>
        <w:rPr>
          <w:sz w:val="24"/>
        </w:rPr>
      </w:r>
      <w:r/>
    </w:p>
    <w:p>
      <w:pPr>
        <w:shd w:val="nil"/>
        <w:rPr>
          <w:b/>
          <w:bCs/>
          <w:sz w:val="36"/>
          <w:szCs w:val="36"/>
        </w:rPr>
        <w:outlineLvl w:val="0"/>
      </w:pPr>
      <w:r>
        <w:rPr>
          <w:b/>
          <w:sz w:val="36"/>
          <w:szCs w:val="36"/>
          <w:highlight w:val="none"/>
        </w:rPr>
        <w:br w:type="page" w:clear="all"/>
      </w:r>
      <w:r>
        <w:rPr>
          <w:b/>
          <w:sz w:val="36"/>
          <w:szCs w:val="36"/>
          <w:highlight w:val="none"/>
        </w:rPr>
      </w:r>
    </w:p>
    <w:p>
      <w:pPr>
        <w:pStyle w:val="1040"/>
        <w:jc w:val="center"/>
        <w:spacing w:line="360" w:lineRule="auto"/>
        <w:rPr>
          <w:b/>
          <w:bCs/>
          <w:sz w:val="36"/>
          <w:szCs w:val="36"/>
          <w:highlight w:val="none"/>
        </w:rPr>
        <w:outlineLvl w:val="0"/>
      </w:pPr>
      <w:r/>
      <w:bookmarkStart w:id="675" w:name="_Toc104818928"/>
      <w:r>
        <w:rPr>
          <w:b/>
          <w:sz w:val="36"/>
          <w:szCs w:val="36"/>
        </w:rPr>
        <w:t xml:space="preserve">第四章   采购需求</w:t>
      </w:r>
      <w:bookmarkEnd w:id="675"/>
      <w:r>
        <w:rPr>
          <w:b/>
          <w:sz w:val="36"/>
          <w:szCs w:val="36"/>
        </w:rPr>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ff0000"/>
          <w:sz w:val="24"/>
        </w:rPr>
        <w:t xml:space="preserve">本章节中带“★”项均需提供相关承诺函并加盖供应商公章，否则视为无效响应。</w:t>
      </w:r>
      <w:r/>
      <w:r>
        <w:rPr>
          <w:rFonts w:hint="eastAsia" w:ascii="宋体" w:hAnsi="宋体"/>
          <w:b/>
          <w:bCs/>
          <w:sz w:val="24"/>
          <w:highlight w:val="none"/>
        </w:rPr>
      </w:r>
      <w:r>
        <w:rPr>
          <w:rFonts w:hint="eastAsia" w:ascii="宋体" w:hAnsi="宋体"/>
          <w:b/>
          <w:bCs/>
          <w:sz w:val="24"/>
          <w:highlight w:val="none"/>
        </w:rPr>
      </w:r>
      <w:r>
        <w:rPr>
          <w:sz w:val="21"/>
        </w:rPr>
      </w:r>
    </w:p>
    <w:p>
      <w:pPr>
        <w:pStyle w:val="1040"/>
        <w:ind w:firstLine="482"/>
        <w:spacing w:line="500" w:lineRule="exact"/>
        <w:rPr>
          <w:rFonts w:hint="eastAsia" w:ascii="宋体" w:hAnsi="宋体"/>
          <w:b/>
          <w:bCs/>
          <w:sz w:val="24"/>
          <w:szCs w:val="24"/>
          <w:highlight w:val="none"/>
        </w:rPr>
      </w:pPr>
      <w:r>
        <w:rPr>
          <w:rFonts w:hint="eastAsia" w:ascii="宋体" w:hAnsi="宋体"/>
          <w:b/>
          <w:bCs/>
          <w:sz w:val="24"/>
        </w:rPr>
        <w:t xml:space="preserve">一、采购内容</w:t>
      </w:r>
      <w:r>
        <w:rPr>
          <w:rFonts w:ascii="宋体" w:hAnsi="宋体"/>
          <w:b/>
          <w:bCs/>
          <w:sz w:val="24"/>
        </w:rPr>
      </w:r>
      <w:r/>
    </w:p>
    <w:p>
      <w:pPr>
        <w:pStyle w:val="1040"/>
        <w:ind w:firstLine="482"/>
        <w:spacing w:line="500" w:lineRule="exact"/>
        <w:rPr>
          <w:rFonts w:ascii="宋体" w:hAnsi="宋体"/>
          <w:b/>
          <w:bCs/>
          <w:sz w:val="24"/>
        </w:rPr>
      </w:pPr>
      <w:r>
        <w:rPr>
          <w:rFonts w:ascii="宋体" w:hAnsi="宋体"/>
          <w:b/>
          <w:bCs/>
          <w:sz w:val="24"/>
        </w:rPr>
        <w:t xml:space="preserve">（一）项目清单</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2132"/>
        <w:gridCol w:w="3545"/>
        <w:gridCol w:w="1727"/>
        <w:gridCol w:w="928"/>
      </w:tblGrid>
      <w:tr>
        <w:trPr/>
        <w:tc>
          <w:tcPr>
            <w:tcW w:w="513" w:type="pct"/>
            <w:vAlign w:val="center"/>
            <w:textDirection w:val="lrTb"/>
            <w:noWrap w:val="false"/>
          </w:tcPr>
          <w:p>
            <w:pPr>
              <w:pStyle w:val="1040"/>
              <w:jc w:val="center"/>
              <w:spacing w:line="500" w:lineRule="exact"/>
              <w:rPr>
                <w:rFonts w:hint="eastAsia" w:ascii="宋体" w:hAnsi="宋体" w:cs="宋体"/>
                <w:b/>
                <w:bCs/>
                <w:sz w:val="24"/>
              </w:rPr>
            </w:pPr>
            <w:r>
              <w:rPr>
                <w:rFonts w:hint="eastAsia" w:ascii="宋体" w:hAnsi="宋体" w:cs="宋体"/>
                <w:b/>
                <w:bCs/>
                <w:sz w:val="24"/>
              </w:rPr>
              <w:t xml:space="preserve">序号</w:t>
            </w:r>
            <w:r/>
          </w:p>
        </w:tc>
        <w:tc>
          <w:tcPr>
            <w:tcW w:w="1148" w:type="pct"/>
            <w:vAlign w:val="center"/>
            <w:textDirection w:val="lrTb"/>
            <w:noWrap w:val="false"/>
          </w:tcPr>
          <w:p>
            <w:pPr>
              <w:pStyle w:val="1040"/>
              <w:jc w:val="center"/>
              <w:spacing w:line="500" w:lineRule="exact"/>
              <w:rPr>
                <w:rFonts w:hint="eastAsia" w:ascii="宋体" w:hAnsi="宋体" w:cs="宋体"/>
                <w:b/>
                <w:bCs/>
                <w:sz w:val="24"/>
              </w:rPr>
            </w:pPr>
            <w:r>
              <w:rPr>
                <w:rFonts w:hint="eastAsia" w:ascii="宋体" w:hAnsi="宋体" w:cs="宋体"/>
                <w:b/>
                <w:bCs/>
                <w:sz w:val="24"/>
              </w:rPr>
              <w:t xml:space="preserve">鉴定项目</w:t>
            </w:r>
            <w:r/>
          </w:p>
        </w:tc>
        <w:tc>
          <w:tcPr>
            <w:tcW w:w="1909" w:type="pct"/>
            <w:vAlign w:val="center"/>
            <w:textDirection w:val="lrTb"/>
            <w:noWrap w:val="false"/>
          </w:tcPr>
          <w:p>
            <w:pPr>
              <w:pStyle w:val="1040"/>
              <w:jc w:val="center"/>
              <w:spacing w:line="500" w:lineRule="exact"/>
              <w:rPr>
                <w:rFonts w:hint="eastAsia" w:ascii="宋体" w:hAnsi="宋体" w:cs="宋体"/>
                <w:b/>
                <w:bCs/>
                <w:sz w:val="24"/>
              </w:rPr>
            </w:pPr>
            <w:r>
              <w:rPr>
                <w:rFonts w:hint="eastAsia" w:ascii="宋体" w:hAnsi="宋体" w:cs="宋体"/>
                <w:b/>
                <w:bCs/>
                <w:sz w:val="24"/>
              </w:rPr>
              <w:t xml:space="preserve">鉴定内容</w:t>
            </w:r>
            <w:r/>
          </w:p>
        </w:tc>
        <w:tc>
          <w:tcPr>
            <w:tcW w:w="930" w:type="pct"/>
            <w:vAlign w:val="center"/>
            <w:textDirection w:val="lrTb"/>
            <w:noWrap w:val="false"/>
          </w:tcPr>
          <w:p>
            <w:pPr>
              <w:pStyle w:val="1040"/>
              <w:jc w:val="center"/>
              <w:spacing w:line="500" w:lineRule="exact"/>
              <w:rPr>
                <w:rFonts w:hint="eastAsia" w:ascii="宋体" w:hAnsi="宋体" w:cs="宋体"/>
                <w:b/>
                <w:bCs/>
                <w:sz w:val="24"/>
              </w:rPr>
            </w:pPr>
            <w:r>
              <w:rPr>
                <w:rFonts w:hint="eastAsia" w:ascii="宋体" w:hAnsi="宋体" w:cs="宋体"/>
                <w:b/>
                <w:bCs/>
                <w:sz w:val="24"/>
              </w:rPr>
              <w:t xml:space="preserve">鉴定收费</w:t>
            </w:r>
            <w:r/>
          </w:p>
        </w:tc>
        <w:tc>
          <w:tcPr>
            <w:tcW w:w="499" w:type="pct"/>
            <w:vAlign w:val="center"/>
            <w:textDirection w:val="lrTb"/>
            <w:noWrap w:val="false"/>
          </w:tcPr>
          <w:p>
            <w:pPr>
              <w:pStyle w:val="1040"/>
              <w:jc w:val="center"/>
              <w:spacing w:line="500" w:lineRule="exact"/>
              <w:rPr>
                <w:rFonts w:hint="eastAsia" w:ascii="宋体" w:hAnsi="宋体" w:cs="宋体"/>
                <w:b/>
                <w:bCs/>
                <w:sz w:val="24"/>
              </w:rPr>
            </w:pPr>
            <w:r>
              <w:rPr>
                <w:rFonts w:hint="eastAsia" w:ascii="宋体" w:hAnsi="宋体" w:cs="宋体"/>
                <w:b/>
                <w:bCs/>
                <w:sz w:val="24"/>
              </w:rPr>
              <w:t xml:space="preserve">备注</w:t>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w:t>
            </w:r>
            <w:r/>
          </w:p>
        </w:tc>
        <w:tc>
          <w:tcPr>
            <w:tcW w:w="1148" w:type="pct"/>
            <w:vAlign w:val="center"/>
            <w:vMerge w:val="restart"/>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车辆安全技术状况鉴定</w:t>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车辆属性鉴定</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2</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机动车制动、转向、灯光、反光标识等</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400元/辆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3</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非机动车制动、转向、灯光、反光标识等</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200元/辆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4</w:t>
            </w:r>
            <w:r/>
          </w:p>
        </w:tc>
        <w:tc>
          <w:tcPr>
            <w:tcW w:w="1148" w:type="pct"/>
            <w:vAlign w:val="center"/>
            <w:vMerge w:val="restart"/>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车辆速度鉴定</w:t>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视频录像车速</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5</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力学计算车速</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6</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EDR提取车速</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7</w:t>
            </w:r>
            <w:r/>
          </w:p>
        </w:tc>
        <w:tc>
          <w:tcPr>
            <w:tcW w:w="1148" w:type="pct"/>
            <w:vAlign w:val="center"/>
            <w:vMerge w:val="restart"/>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交通事故痕迹鉴定</w:t>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整体分离痕迹</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8</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车辆碰撞痕迹</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9</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碰撞路面位置</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1000元/项</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w:t>
            </w:r>
            <w:r/>
          </w:p>
        </w:tc>
        <w:tc>
          <w:tcPr>
            <w:tcW w:w="1148" w:type="pct"/>
            <w:vAlign w:val="center"/>
            <w:vMerge w:val="restart"/>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交通事故痕迹物证综合鉴定</w:t>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轮胎破损原因</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1000元/个</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11</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信号灯状态</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12</w:t>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交通行为方式</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1000元/辆</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cantSplit/>
        </w:trPr>
        <w:tc>
          <w:tcPr>
            <w:tcW w:w="513" w:type="pct"/>
            <w:vAlign w:val="center"/>
            <w:textDirection w:val="lrTb"/>
            <w:noWrap w:val="false"/>
          </w:tcPr>
          <w:p>
            <w:pPr>
              <w:pStyle w:val="1040"/>
              <w:jc w:val="center"/>
              <w:spacing w:line="500" w:lineRule="exact"/>
              <w:rPr>
                <w:rFonts w:ascii="宋体" w:hAnsi="宋体" w:cs="宋体"/>
                <w:sz w:val="24"/>
              </w:rPr>
            </w:pPr>
            <w:r>
              <w:rPr>
                <w:rFonts w:hint="eastAsia" w:ascii="宋体" w:hAnsi="宋体" w:cs="宋体"/>
                <w:sz w:val="24"/>
              </w:rPr>
              <w:t xml:space="preserve">13</w:t>
            </w:r>
            <w:r>
              <w:rPr>
                <w:rFonts w:ascii="宋体" w:hAnsi="宋体" w:cs="宋体"/>
                <w:sz w:val="24"/>
              </w:rPr>
            </w:r>
            <w:r/>
          </w:p>
        </w:tc>
        <w:tc>
          <w:tcPr>
            <w:tcW w:w="1148" w:type="pct"/>
            <w:vAlign w:val="center"/>
            <w:vMerge w:val="continue"/>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其它事项</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1500元/项</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注1</w:t>
            </w:r>
            <w:r/>
          </w:p>
        </w:tc>
      </w:tr>
      <w:tr>
        <w:trPr/>
        <w:tc>
          <w:tcPr>
            <w:tcW w:w="513" w:type="pct"/>
            <w:vAlign w:val="center"/>
            <w:textDirection w:val="lrTb"/>
            <w:noWrap w:val="false"/>
          </w:tcPr>
          <w:p>
            <w:pPr>
              <w:pStyle w:val="1040"/>
              <w:jc w:val="center"/>
              <w:spacing w:line="500" w:lineRule="exact"/>
              <w:rPr>
                <w:rFonts w:ascii="宋体" w:hAnsi="宋体" w:cs="宋体"/>
                <w:sz w:val="24"/>
              </w:rPr>
            </w:pPr>
            <w:r>
              <w:rPr>
                <w:rFonts w:hint="eastAsia" w:ascii="宋体" w:hAnsi="宋体" w:cs="宋体"/>
                <w:sz w:val="24"/>
              </w:rPr>
              <w:t xml:space="preserve">14</w:t>
            </w:r>
            <w:r>
              <w:rPr>
                <w:rFonts w:ascii="宋体" w:hAnsi="宋体" w:cs="宋体"/>
                <w:sz w:val="24"/>
              </w:rPr>
            </w:r>
            <w:r/>
          </w:p>
        </w:tc>
        <w:tc>
          <w:tcPr>
            <w:tcW w:w="1148" w:type="pct"/>
            <w:vAlign w:val="center"/>
            <w:textDirection w:val="lrTb"/>
            <w:noWrap w:val="false"/>
          </w:tcPr>
          <w:p>
            <w:pPr>
              <w:pStyle w:val="1040"/>
              <w:jc w:val="center"/>
              <w:spacing w:line="500" w:lineRule="exact"/>
              <w:rPr>
                <w:rFonts w:ascii="宋体" w:hAnsi="宋体" w:cs="宋体"/>
                <w:sz w:val="24"/>
              </w:rPr>
            </w:pPr>
            <w:r>
              <w:rPr>
                <w:rFonts w:hint="eastAsia" w:ascii="宋体" w:hAnsi="宋体" w:cs="宋体"/>
                <w:sz w:val="24"/>
              </w:rPr>
              <w:t xml:space="preserve">挥发性毒物鉴定</w:t>
            </w:r>
            <w:r>
              <w:rPr>
                <w:rFonts w:ascii="宋体" w:hAnsi="宋体" w:cs="宋体"/>
                <w:sz w:val="24"/>
              </w:rPr>
            </w:r>
            <w:r/>
          </w:p>
        </w:tc>
        <w:tc>
          <w:tcPr>
            <w:tcW w:w="1909" w:type="pct"/>
            <w:vAlign w:val="center"/>
            <w:textDirection w:val="lrTb"/>
            <w:noWrap w:val="false"/>
          </w:tcPr>
          <w:p>
            <w:pPr>
              <w:pStyle w:val="1040"/>
              <w:jc w:val="center"/>
              <w:spacing w:line="500" w:lineRule="exact"/>
              <w:rPr>
                <w:rFonts w:ascii="宋体" w:hAnsi="宋体" w:cs="宋体"/>
                <w:sz w:val="24"/>
              </w:rPr>
            </w:pPr>
            <w:r>
              <w:rPr>
                <w:rFonts w:ascii="宋体" w:hAnsi="宋体" w:cs="宋体"/>
                <w:sz w:val="24"/>
              </w:rPr>
              <w:t xml:space="preserve">人体体液中乙醇定性定量分析</w:t>
            </w:r>
            <w:r/>
          </w:p>
        </w:tc>
        <w:tc>
          <w:tcPr>
            <w:tcW w:w="930" w:type="pct"/>
            <w:vAlign w:val="center"/>
            <w:textDirection w:val="lrTb"/>
            <w:noWrap w:val="false"/>
          </w:tcPr>
          <w:p>
            <w:pPr>
              <w:pStyle w:val="1040"/>
              <w:jc w:val="center"/>
              <w:spacing w:line="500" w:lineRule="exact"/>
              <w:rPr>
                <w:rFonts w:ascii="宋体" w:hAnsi="宋体" w:cs="宋体"/>
                <w:sz w:val="24"/>
              </w:rPr>
            </w:pPr>
            <w:r>
              <w:rPr>
                <w:rFonts w:hint="eastAsia" w:ascii="宋体" w:hAnsi="宋体" w:cs="宋体"/>
                <w:sz w:val="24"/>
              </w:rPr>
              <w:t xml:space="preserve">300元/样本</w:t>
            </w:r>
            <w:r>
              <w:rPr>
                <w:rFonts w:ascii="宋体" w:hAnsi="宋体" w:cs="宋体"/>
                <w:sz w:val="24"/>
              </w:rPr>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tc>
          <w:tcPr>
            <w:tcW w:w="513" w:type="pct"/>
            <w:vAlign w:val="center"/>
            <w:textDirection w:val="lrTb"/>
            <w:noWrap w:val="false"/>
          </w:tcPr>
          <w:p>
            <w:pPr>
              <w:pStyle w:val="1040"/>
              <w:jc w:val="center"/>
              <w:spacing w:line="50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1148" w:type="pct"/>
            <w:vAlign w:val="center"/>
            <w:textDirection w:val="lrTb"/>
            <w:noWrap w:val="false"/>
          </w:tcPr>
          <w:p>
            <w:pPr>
              <w:pStyle w:val="1040"/>
              <w:jc w:val="center"/>
              <w:spacing w:line="500" w:lineRule="exact"/>
              <w:rPr>
                <w:rFonts w:ascii="宋体" w:hAnsi="宋体" w:cs="宋体"/>
                <w:sz w:val="24"/>
              </w:rPr>
            </w:pPr>
            <w:r>
              <w:rPr>
                <w:rFonts w:hint="eastAsia" w:ascii="宋体" w:hAnsi="宋体" w:cs="宋体"/>
                <w:sz w:val="24"/>
              </w:rPr>
              <w:t xml:space="preserve">毒品鉴定</w:t>
            </w:r>
            <w:r>
              <w:rPr>
                <w:rFonts w:ascii="宋体" w:hAnsi="宋体" w:cs="宋体"/>
                <w:sz w:val="24"/>
              </w:rPr>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毒品鉴定</w:t>
            </w:r>
            <w:r/>
          </w:p>
        </w:tc>
        <w:tc>
          <w:tcPr>
            <w:tcW w:w="930" w:type="pct"/>
            <w:vAlign w:val="center"/>
            <w:textDirection w:val="lrTb"/>
            <w:noWrap w:val="false"/>
          </w:tcPr>
          <w:p>
            <w:pPr>
              <w:pStyle w:val="1040"/>
              <w:jc w:val="center"/>
              <w:spacing w:line="500" w:lineRule="exact"/>
              <w:rPr>
                <w:rFonts w:ascii="宋体" w:hAnsi="宋体" w:cs="宋体"/>
                <w:sz w:val="24"/>
              </w:rPr>
            </w:pPr>
            <w:r>
              <w:rPr>
                <w:rFonts w:hint="eastAsia" w:ascii="宋体" w:hAnsi="宋体" w:cs="宋体"/>
                <w:sz w:val="24"/>
              </w:rPr>
              <w:t xml:space="preserve">1000元/样本·目标物</w:t>
            </w:r>
            <w:r>
              <w:rPr>
                <w:rFonts w:ascii="宋体" w:hAnsi="宋体" w:cs="宋体"/>
                <w:sz w:val="24"/>
              </w:rPr>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tc>
          <w:tcPr>
            <w:tcW w:w="513"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r>
            <w:r/>
          </w:p>
        </w:tc>
        <w:tc>
          <w:tcPr>
            <w:tcW w:w="1148"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人体体液中乙醇定性定量分析</w:t>
            </w:r>
            <w:r/>
          </w:p>
        </w:tc>
        <w:tc>
          <w:tcPr>
            <w:tcW w:w="190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t xml:space="preserve">酒精检测服务</w:t>
            </w:r>
            <w:r/>
          </w:p>
        </w:tc>
        <w:tc>
          <w:tcPr>
            <w:tcW w:w="930" w:type="pct"/>
            <w:vAlign w:val="center"/>
            <w:textDirection w:val="lrTb"/>
            <w:noWrap w:val="false"/>
          </w:tcPr>
          <w:p>
            <w:pPr>
              <w:pStyle w:val="1040"/>
              <w:jc w:val="center"/>
              <w:spacing w:line="500" w:lineRule="exact"/>
              <w:rPr>
                <w:rFonts w:hint="eastAsia" w:ascii="宋体" w:hAnsi="宋体" w:cs="宋体"/>
                <w:sz w:val="24"/>
              </w:rPr>
            </w:pPr>
            <w:r>
              <w:rPr>
                <w:rFonts w:ascii="宋体" w:hAnsi="宋体" w:cs="宋体"/>
                <w:sz w:val="24"/>
              </w:rPr>
              <w:t xml:space="preserve">350</w:t>
            </w:r>
            <w:r>
              <w:rPr>
                <w:rFonts w:hint="eastAsia" w:ascii="宋体" w:hAnsi="宋体" w:cs="宋体"/>
                <w:sz w:val="24"/>
              </w:rPr>
              <w:t xml:space="preserve">元/个</w:t>
            </w:r>
            <w:r/>
          </w:p>
        </w:tc>
        <w:tc>
          <w:tcPr>
            <w:tcW w:w="499" w:type="pct"/>
            <w:vAlign w:val="center"/>
            <w:textDirection w:val="lrTb"/>
            <w:noWrap w:val="false"/>
          </w:tcPr>
          <w:p>
            <w:pPr>
              <w:pStyle w:val="1040"/>
              <w:jc w:val="center"/>
              <w:spacing w:line="500" w:lineRule="exact"/>
              <w:rPr>
                <w:rFonts w:hint="eastAsia" w:ascii="宋体" w:hAnsi="宋体" w:cs="宋体"/>
                <w:sz w:val="24"/>
              </w:rPr>
            </w:pPr>
            <w:r>
              <w:rPr>
                <w:rFonts w:hint="eastAsia" w:ascii="宋体" w:hAnsi="宋体" w:cs="宋体"/>
                <w:sz w:val="24"/>
              </w:rPr>
            </w:r>
            <w:r/>
          </w:p>
        </w:tc>
      </w:tr>
      <w:tr>
        <w:trPr/>
        <w:tc>
          <w:tcPr>
            <w:gridSpan w:val="5"/>
            <w:tcW w:w="5000" w:type="pct"/>
            <w:vAlign w:val="center"/>
            <w:textDirection w:val="lrTb"/>
            <w:noWrap w:val="false"/>
          </w:tcPr>
          <w:p>
            <w:pPr>
              <w:pStyle w:val="1040"/>
              <w:spacing w:line="500" w:lineRule="exact"/>
              <w:rPr>
                <w:rFonts w:hint="eastAsia" w:ascii="宋体" w:hAnsi="宋体" w:cs="宋体"/>
                <w:sz w:val="24"/>
              </w:rPr>
            </w:pPr>
            <w:r>
              <w:rPr>
                <w:rFonts w:hint="eastAsia" w:ascii="宋体" w:hAnsi="宋体" w:cs="宋体"/>
                <w:sz w:val="24"/>
              </w:rPr>
              <w:t xml:space="preserve">注1：根据委托鉴定事项复杂程度协商定价，最高不超过1500元/项。</w:t>
            </w:r>
            <w:r/>
          </w:p>
          <w:p>
            <w:pPr>
              <w:pStyle w:val="1040"/>
              <w:spacing w:line="500" w:lineRule="exact"/>
              <w:rPr>
                <w:rFonts w:ascii="宋体" w:hAnsi="宋体" w:cs="宋体"/>
                <w:sz w:val="24"/>
              </w:rPr>
            </w:pPr>
            <w:r>
              <w:rPr>
                <w:rFonts w:hint="eastAsia" w:ascii="宋体" w:hAnsi="宋体" w:cs="宋体"/>
                <w:sz w:val="24"/>
              </w:rPr>
              <w:t xml:space="preserve">注2：与交通事故相关联的其他鉴定项目的缴费标准，依照《省发展改革委 省司法厅关于我省司法鉴定收费标准的通知》（苏发改收费发[2019] 708号）和本次优惠率执行。</w:t>
            </w:r>
            <w:r>
              <w:rPr>
                <w:rFonts w:ascii="宋体" w:hAnsi="宋体" w:cs="宋体"/>
                <w:sz w:val="24"/>
              </w:rPr>
            </w:r>
            <w:r/>
          </w:p>
          <w:p>
            <w:pPr>
              <w:pStyle w:val="1040"/>
              <w:spacing w:line="500" w:lineRule="exact"/>
              <w:rPr>
                <w:rFonts w:hint="eastAsia" w:ascii="宋体" w:hAnsi="宋体" w:cs="宋体"/>
                <w:sz w:val="24"/>
              </w:rPr>
            </w:pPr>
            <w:r>
              <w:rPr>
                <w:rFonts w:hint="eastAsia" w:ascii="宋体" w:hAnsi="宋体" w:cs="宋体"/>
                <w:sz w:val="24"/>
              </w:rPr>
              <w:t xml:space="preserve">注3：若投标人不具备相应检测资质，可委托具备资质的检测机构进行检测，并承担相关费用。</w:t>
            </w:r>
            <w:r/>
          </w:p>
        </w:tc>
      </w:tr>
    </w:tbl>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备注：</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1、成交单价（折后）为供应商在常州市区内进行检验鉴定的全部费用；如采购人需供应商至常州市区外指定地点进行检验鉴定的，除收取出诊费或现场勘验费外，由此产生的交通费、住宿费及生活补贴等费用，参照《江苏省省级机关差旅费管理办法》中“一般工作人员”的标准由采购人承担。</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2、按照实际鉴定数量产生的费用金额进行结算。</w:t>
      </w:r>
      <w:r/>
    </w:p>
    <w:p>
      <w:pPr>
        <w:pStyle w:val="1040"/>
        <w:ind w:firstLine="482"/>
        <w:spacing w:line="500" w:lineRule="exact"/>
        <w:rPr>
          <w:rFonts w:hint="eastAsia" w:ascii="宋体" w:hAnsi="宋体"/>
          <w:b/>
          <w:sz w:val="24"/>
        </w:rPr>
      </w:pPr>
      <w:r>
        <w:rPr>
          <w:rFonts w:hint="eastAsia" w:ascii="宋体" w:hAnsi="宋体"/>
          <w:b/>
          <w:sz w:val="24"/>
        </w:rPr>
        <w:t xml:space="preserve">二、服务要求</w:t>
      </w:r>
      <w:r/>
    </w:p>
    <w:p>
      <w:pPr>
        <w:pStyle w:val="1040"/>
        <w:ind w:firstLine="482"/>
        <w:jc w:val="left"/>
        <w:spacing w:line="500" w:lineRule="exact"/>
        <w:rPr>
          <w:rFonts w:hint="eastAsia" w:ascii="宋体" w:hAnsi="宋体" w:cs="宋体"/>
          <w:b/>
          <w:sz w:val="24"/>
        </w:rPr>
      </w:pPr>
      <w:r>
        <w:rPr>
          <w:rFonts w:hint="eastAsia" w:ascii="宋体" w:hAnsi="宋体" w:cs="宋体"/>
          <w:b/>
          <w:sz w:val="24"/>
        </w:rPr>
        <w:t xml:space="preserve">★1、供应商须在响应文件中提供鉴定公正性保证书、保密承诺书。</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2、供应商须按照规定对外公示鉴定人员信息、鉴定流程、采购人的权利和义务等，接受社会监督。</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3、供应商须承诺在鉴定服务过程中服从采购人的统一调度，如在项目执行过程中不按承诺执行则采购人有权无条件解除合同。</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4、供应商须承诺无条件接受采购人的业务监督、管理，如在项目执行过程中不按承诺执行则采购人有权无条件解除合同。</w:t>
      </w:r>
      <w:r/>
    </w:p>
    <w:p>
      <w:pPr>
        <w:pStyle w:val="1040"/>
        <w:ind w:firstLine="482"/>
        <w:jc w:val="left"/>
        <w:spacing w:line="500" w:lineRule="exact"/>
        <w:rPr>
          <w:rFonts w:hint="eastAsia" w:ascii="宋体" w:hAnsi="宋体" w:cs="宋体"/>
          <w:b/>
          <w:sz w:val="24"/>
        </w:rPr>
      </w:pPr>
      <w:r>
        <w:rPr>
          <w:rFonts w:hint="eastAsia" w:ascii="宋体" w:hAnsi="宋体" w:cs="宋体"/>
          <w:b/>
          <w:sz w:val="24"/>
        </w:rPr>
        <w:t xml:space="preserve">★5、供应商须在委托受理之日起5个工作日内完成痕迹检验。如无法在规定时限内完成检验的，需经采购人同意。</w:t>
      </w:r>
      <w:r/>
    </w:p>
    <w:p>
      <w:pPr>
        <w:pStyle w:val="1040"/>
        <w:ind w:firstLine="482"/>
        <w:jc w:val="left"/>
        <w:spacing w:line="500" w:lineRule="exact"/>
        <w:rPr>
          <w:rFonts w:hint="eastAsia" w:ascii="宋体" w:hAnsi="宋体" w:cs="宋体"/>
          <w:b/>
          <w:sz w:val="24"/>
        </w:rPr>
      </w:pPr>
      <w:r>
        <w:rPr>
          <w:rFonts w:hint="eastAsia" w:ascii="宋体" w:hAnsi="宋体" w:cs="宋体"/>
          <w:b/>
          <w:sz w:val="24"/>
        </w:rPr>
        <w:t xml:space="preserve">★6、供应商须在委托受理之日起30个工作日内完成鉴定并出具司法鉴定意见书，如采购人有特殊要求或供应商无法在规定时限内完成鉴定的，需双方协商鉴定时限。</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7、供应商须提供应急措施方案，需保证7*24小时无节假日服务，无条件满足应急检验鉴定工作的要求，即对于敏感、特殊、重大、社会影响较大的事故的快速检验鉴定，承诺1小时响应，2小时到达指定地点，配合交警部门现场勘验或到达检验地点实施检验，并在约定时限内完成鉴定报告。</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8、供应商应根据项目需求提供详细地服务管理方案，确保沟通渠道通畅、有效，服务热情、周到，服务管理方案至少包括服务流程、人员配置、设备使用安排、数据保密、确保检材保存符合条件的保障措施、确保检验鉴定时限的可行性措施、鉴定文书/材料传递方式、便捷化服务措施等。</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9、供应商应根据项目需求提供详细</w:t>
      </w:r>
      <w:r>
        <w:rPr>
          <w:rFonts w:hint="eastAsia" w:ascii="宋体" w:hAnsi="宋体" w:cs="宋体"/>
          <w:bCs/>
          <w:sz w:val="24"/>
        </w:rPr>
        <w:t xml:space="preserve">的</w:t>
      </w:r>
      <w:r>
        <w:rPr>
          <w:rFonts w:hint="eastAsia" w:ascii="宋体" w:hAnsi="宋体" w:cs="宋体"/>
          <w:bCs/>
          <w:sz w:val="24"/>
        </w:rPr>
        <w:t xml:space="preserve">增值服务方案，增值服务至少应包括鉴定机构提供增值服务实力、人员、设备、经验等方面，由供应商自行编写。</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10、合格供应商即视作有技术条件和能力完成检验鉴定服务之供应商，签订服务合同后尽其职责、能力提供检验鉴定服务。服务期间，采购人提出的服务项目内的鉴定委托，成交供应商不得以超出业务范围、技术条件及技术能力等理由拒绝受理或终止检验鉴定，供应商享有警告、终止服务合同并将其失信行为上报政府采购相关部门的权利。</w:t>
      </w:r>
      <w:r/>
    </w:p>
    <w:p>
      <w:pPr>
        <w:pStyle w:val="1040"/>
        <w:ind w:firstLine="482"/>
        <w:spacing w:line="500" w:lineRule="exact"/>
        <w:rPr>
          <w:rFonts w:hint="eastAsia" w:ascii="宋体" w:hAnsi="宋体"/>
          <w:b/>
          <w:sz w:val="24"/>
        </w:rPr>
      </w:pPr>
      <w:r>
        <w:rPr>
          <w:rFonts w:hint="eastAsia" w:ascii="宋体" w:hAnsi="宋体"/>
          <w:b/>
          <w:sz w:val="24"/>
        </w:rPr>
        <w:t xml:space="preserve">三、技术要求</w:t>
      </w:r>
      <w:r/>
    </w:p>
    <w:p>
      <w:pPr>
        <w:pStyle w:val="1040"/>
        <w:ind w:firstLine="480"/>
        <w:spacing w:line="500" w:lineRule="exact"/>
        <w:rPr>
          <w:rFonts w:hint="eastAsia" w:ascii="宋体" w:hAnsi="宋体"/>
          <w:bCs/>
          <w:sz w:val="24"/>
        </w:rPr>
      </w:pPr>
      <w:r>
        <w:rPr>
          <w:rFonts w:hint="eastAsia" w:ascii="宋体" w:hAnsi="宋体"/>
          <w:bCs/>
          <w:sz w:val="24"/>
        </w:rPr>
        <w:t xml:space="preserve">（一）总体要求</w:t>
      </w:r>
      <w:r/>
    </w:p>
    <w:p>
      <w:pPr>
        <w:pStyle w:val="1040"/>
        <w:ind w:firstLine="482"/>
        <w:spacing w:line="500" w:lineRule="exact"/>
        <w:rPr>
          <w:rFonts w:hint="eastAsia" w:ascii="宋体" w:hAnsi="宋体"/>
          <w:b/>
          <w:sz w:val="24"/>
        </w:rPr>
      </w:pPr>
      <w:r>
        <w:rPr>
          <w:rFonts w:hint="eastAsia" w:ascii="宋体" w:hAnsi="宋体"/>
          <w:b/>
          <w:sz w:val="24"/>
        </w:rPr>
        <w:t xml:space="preserve">★1、供应商须承诺所提供的服务、人员及设备符合相关国家强制性规定。如在项目执行过程中发现成交供应商有违反国家强制性规定，则采购人有权无条件解除合同，并由成交供应商承担由此给采购人带来的损失。</w:t>
      </w:r>
      <w:r/>
    </w:p>
    <w:p>
      <w:pPr>
        <w:pStyle w:val="1040"/>
        <w:ind w:firstLine="482"/>
        <w:spacing w:line="500" w:lineRule="exact"/>
        <w:rPr>
          <w:rFonts w:hint="eastAsia" w:ascii="宋体" w:hAnsi="宋体"/>
          <w:b/>
          <w:sz w:val="24"/>
        </w:rPr>
      </w:pPr>
      <w:r>
        <w:rPr>
          <w:rFonts w:hint="eastAsia" w:ascii="宋体" w:hAnsi="宋体"/>
          <w:b/>
          <w:sz w:val="24"/>
        </w:rPr>
        <w:t xml:space="preserve">★2、供应商须承诺检材的提取、运输、保存和检验鉴定过程遵守和采用现行有效的国家标准、行业标准和技术规范。如在服务过程中违反承诺，则采购人有权无条件解除合同。</w:t>
      </w:r>
      <w:r/>
    </w:p>
    <w:p>
      <w:pPr>
        <w:pStyle w:val="1072"/>
        <w:ind w:firstLine="482"/>
        <w:spacing w:before="0" w:line="500" w:lineRule="exact"/>
        <w:rPr>
          <w:rFonts w:hint="eastAsia"/>
          <w:b/>
        </w:rPr>
      </w:pPr>
      <w:r>
        <w:rPr>
          <w:rFonts w:hint="eastAsia"/>
          <w:b/>
        </w:rPr>
        <w:t xml:space="preserve">3、鉴定报告内容需按照中华人民共和国公共安全行业标准《道路交通事故案卷文书范本》（GA40-2008）的要求填写。</w:t>
      </w:r>
      <w:r/>
    </w:p>
    <w:p>
      <w:pPr>
        <w:pStyle w:val="1040"/>
        <w:ind w:firstLine="480"/>
        <w:spacing w:line="500" w:lineRule="exact"/>
        <w:rPr>
          <w:rFonts w:hint="eastAsia" w:ascii="宋体" w:hAnsi="宋体"/>
          <w:bCs/>
          <w:sz w:val="24"/>
        </w:rPr>
      </w:pPr>
      <w:r>
        <w:rPr>
          <w:rFonts w:hint="eastAsia" w:ascii="宋体" w:hAnsi="宋体"/>
          <w:bCs/>
          <w:sz w:val="24"/>
        </w:rPr>
        <w:t xml:space="preserve">4、本项目不接受赠品或者与采购无关的其他商品、服务，供应商亦不得以采购人要求实施前述馈赠、回扣等行为。</w:t>
      </w:r>
      <w:r/>
    </w:p>
    <w:p>
      <w:pPr>
        <w:pStyle w:val="1040"/>
        <w:ind w:firstLine="480"/>
        <w:spacing w:line="500" w:lineRule="exact"/>
        <w:rPr>
          <w:rFonts w:hint="eastAsia" w:ascii="宋体" w:hAnsi="宋体"/>
          <w:bCs/>
          <w:sz w:val="24"/>
        </w:rPr>
      </w:pPr>
      <w:r>
        <w:rPr>
          <w:rFonts w:hint="eastAsia" w:ascii="宋体" w:hAnsi="宋体"/>
          <w:bCs/>
          <w:sz w:val="24"/>
        </w:rPr>
        <w:t xml:space="preserve">（二）组织鉴定服务团队</w:t>
      </w:r>
      <w:r/>
    </w:p>
    <w:p>
      <w:pPr>
        <w:pStyle w:val="1040"/>
        <w:ind w:firstLine="480"/>
        <w:spacing w:line="500" w:lineRule="exact"/>
        <w:rPr>
          <w:rFonts w:hint="eastAsia" w:ascii="宋体" w:hAnsi="宋体"/>
          <w:bCs/>
          <w:sz w:val="24"/>
        </w:rPr>
      </w:pPr>
      <w:r>
        <w:rPr>
          <w:rFonts w:hint="eastAsia" w:ascii="宋体" w:hAnsi="宋体"/>
          <w:bCs/>
          <w:sz w:val="24"/>
        </w:rPr>
        <w:t xml:space="preserve">1、供应商需提供鉴定服务团队人员整体情况表，分为鉴定人和辅助人员（鉴定人以外均为辅助人员），表中至少包括在本项目岗位、执业范围、专业技术职务职称、执业机构等情况。本表后附机构负责人的工作简历表、鉴定人的“司法鉴定人执业证”复印件和“专业技术职称证书”复印件，并加盖供应商公章。复印件应清晰可辨。</w:t>
      </w:r>
      <w:r/>
    </w:p>
    <w:p>
      <w:pPr>
        <w:pStyle w:val="1040"/>
        <w:ind w:firstLine="480"/>
        <w:spacing w:line="500" w:lineRule="exact"/>
        <w:rPr>
          <w:rFonts w:hint="eastAsia" w:ascii="宋体" w:hAnsi="宋体"/>
          <w:bCs/>
          <w:sz w:val="24"/>
        </w:rPr>
      </w:pPr>
      <w:r>
        <w:rPr>
          <w:rFonts w:hint="eastAsia" w:ascii="宋体" w:hAnsi="宋体"/>
          <w:bCs/>
          <w:sz w:val="24"/>
        </w:rPr>
        <w:t xml:space="preserve">2、供应商按各项目需求提供鉴定人名单表加盖供应商公章。鉴定人的司法鉴定人执业证具备相应执业范围，可以在不同的项目需求中兼任。</w:t>
      </w:r>
      <w:r/>
    </w:p>
    <w:p>
      <w:pPr>
        <w:pStyle w:val="1040"/>
        <w:ind w:firstLine="482"/>
        <w:jc w:val="left"/>
        <w:spacing w:line="500" w:lineRule="exact"/>
        <w:rPr>
          <w:rFonts w:hint="eastAsia" w:ascii="宋体" w:hAnsi="宋体" w:cs="宋体"/>
          <w:b/>
          <w:sz w:val="24"/>
        </w:rPr>
      </w:pPr>
      <w:r>
        <w:rPr>
          <w:rFonts w:hint="eastAsia" w:ascii="宋体" w:hAnsi="宋体" w:cs="宋体"/>
          <w:b/>
          <w:sz w:val="24"/>
        </w:rPr>
        <w:t xml:space="preserve">四、报价方式</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本项目报价为</w:t>
      </w:r>
      <w:r>
        <w:rPr>
          <w:rFonts w:hint="eastAsia" w:ascii="宋体" w:hAnsi="宋体" w:cs="宋体"/>
          <w:b/>
          <w:sz w:val="24"/>
          <w:u w:val="single"/>
        </w:rPr>
        <w:t xml:space="preserve">固定优惠率</w:t>
      </w:r>
      <w:r>
        <w:rPr>
          <w:rFonts w:hint="eastAsia" w:ascii="宋体" w:hAnsi="宋体" w:cs="宋体"/>
          <w:bCs/>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40"/>
        <w:ind w:firstLine="482"/>
        <w:jc w:val="left"/>
        <w:spacing w:line="500" w:lineRule="exact"/>
        <w:rPr>
          <w:rFonts w:hint="eastAsia" w:ascii="宋体" w:hAnsi="宋体" w:cs="宋体"/>
          <w:b/>
          <w:sz w:val="24"/>
        </w:rPr>
      </w:pPr>
      <w:r>
        <w:rPr>
          <w:rFonts w:hint="eastAsia" w:ascii="宋体" w:hAnsi="宋体" w:cs="宋体"/>
          <w:b/>
          <w:sz w:val="24"/>
        </w:rPr>
        <w:t xml:space="preserve">五、服务期限：服务期限为三年，合同一年一签，其中：前三个月为试用期，试用期满须经采购人考核，考核不合格，采购人有权解除合同。每年合同期满经采购人考核合格后续签下一年度合同。</w:t>
      </w:r>
      <w:r/>
    </w:p>
    <w:p>
      <w:pPr>
        <w:pStyle w:val="1040"/>
        <w:ind w:firstLine="482"/>
        <w:jc w:val="left"/>
        <w:spacing w:line="500" w:lineRule="exact"/>
        <w:rPr>
          <w:rFonts w:hint="eastAsia" w:ascii="宋体" w:hAnsi="宋体" w:cs="宋体"/>
          <w:b/>
          <w:sz w:val="24"/>
        </w:rPr>
      </w:pPr>
      <w:r>
        <w:rPr>
          <w:rFonts w:hint="eastAsia" w:ascii="宋体" w:hAnsi="宋体" w:cs="宋体"/>
          <w:b/>
          <w:sz w:val="24"/>
        </w:rPr>
        <w:t xml:space="preserve">六、付款方式</w:t>
      </w:r>
      <w:r/>
    </w:p>
    <w:p>
      <w:pPr>
        <w:pStyle w:val="1040"/>
        <w:ind w:firstLine="480"/>
        <w:jc w:val="left"/>
        <w:spacing w:line="500" w:lineRule="exact"/>
        <w:rPr>
          <w:rFonts w:hint="eastAsia" w:ascii="宋体" w:hAnsi="宋体" w:cs="宋体"/>
          <w:bCs/>
          <w:sz w:val="24"/>
        </w:rPr>
      </w:pPr>
      <w:r>
        <w:rPr>
          <w:rFonts w:hint="eastAsia" w:ascii="宋体" w:hAnsi="宋体" w:cs="宋体"/>
          <w:bCs/>
          <w:sz w:val="24"/>
        </w:rPr>
        <w:t xml:space="preserve">最终付款按照实际鉴定数量产生的费用金额进行结算，每</w:t>
      </w:r>
      <w:r>
        <w:rPr>
          <w:rFonts w:hint="eastAsia" w:ascii="宋体" w:hAnsi="宋体" w:cs="宋体"/>
          <w:bCs/>
          <w:sz w:val="24"/>
        </w:rPr>
        <w:t xml:space="preserve">半</w:t>
      </w:r>
      <w:r>
        <w:rPr>
          <w:rFonts w:hint="eastAsia" w:ascii="宋体" w:hAnsi="宋体" w:cs="宋体"/>
          <w:bCs/>
          <w:sz w:val="24"/>
        </w:rPr>
        <w:t xml:space="preserve">月</w:t>
      </w:r>
      <w:r>
        <w:rPr>
          <w:rFonts w:hint="eastAsia" w:ascii="宋体" w:hAnsi="宋体" w:cs="宋体"/>
          <w:bCs/>
          <w:sz w:val="24"/>
        </w:rPr>
        <w:t xml:space="preserve">结算一次。</w:t>
      </w:r>
      <w:r>
        <w:rPr>
          <w:rFonts w:hint="eastAsia" w:ascii="宋体" w:hAnsi="宋体" w:cs="宋体"/>
          <w:bCs/>
          <w:sz w:val="24"/>
        </w:rPr>
        <w:t xml:space="preserve">每年结算金额不超过项目预算金额。</w:t>
      </w:r>
      <w:r/>
    </w:p>
    <w:p>
      <w:pPr>
        <w:pStyle w:val="1040"/>
        <w:ind w:firstLine="482"/>
        <w:jc w:val="left"/>
        <w:spacing w:line="500" w:lineRule="exact"/>
        <w:rPr>
          <w:rFonts w:hint="eastAsia" w:ascii="宋体" w:hAnsi="宋体" w:cs="宋体"/>
          <w:b/>
          <w:sz w:val="24"/>
        </w:rPr>
      </w:pPr>
      <w:r>
        <w:rPr>
          <w:rFonts w:hint="eastAsia" w:ascii="宋体" w:hAnsi="宋体" w:cs="宋体"/>
          <w:b/>
          <w:sz w:val="24"/>
        </w:rPr>
        <w:t xml:space="preserve">七、鉴定服务考核</w:t>
      </w:r>
      <w:r/>
    </w:p>
    <w:p>
      <w:pPr>
        <w:pStyle w:val="1040"/>
        <w:ind w:firstLine="482"/>
        <w:spacing w:line="500" w:lineRule="exact"/>
        <w:rPr>
          <w:rFonts w:hint="eastAsia" w:ascii="宋体" w:hAnsi="宋体" w:cs="仿宋"/>
          <w:b/>
          <w:bCs/>
          <w:sz w:val="24"/>
        </w:rPr>
      </w:pPr>
      <w:r>
        <w:rPr>
          <w:rFonts w:hint="eastAsia" w:ascii="宋体" w:hAnsi="宋体" w:cs="仿宋"/>
          <w:b/>
          <w:bCs/>
          <w:sz w:val="24"/>
        </w:rPr>
        <w:t xml:space="preserve">1、司法鉴定服务完成情况</w:t>
      </w:r>
      <w:r/>
    </w:p>
    <w:p>
      <w:pPr>
        <w:pStyle w:val="1040"/>
        <w:ind w:firstLine="480"/>
        <w:spacing w:line="500" w:lineRule="exact"/>
        <w:rPr>
          <w:rFonts w:hint="eastAsia" w:ascii="宋体" w:hAnsi="宋体" w:cs="仿宋"/>
          <w:sz w:val="24"/>
        </w:rPr>
      </w:pPr>
      <w:r>
        <w:rPr>
          <w:rFonts w:hint="eastAsia" w:ascii="宋体" w:hAnsi="宋体" w:cs="仿宋"/>
          <w:sz w:val="24"/>
        </w:rPr>
        <w:t xml:space="preserve">（1）</w:t>
      </w:r>
      <w:r>
        <w:rPr>
          <w:rFonts w:hint="eastAsia" w:ascii="宋体" w:hAnsi="宋体" w:cs="仿宋"/>
          <w:sz w:val="24"/>
        </w:rPr>
        <w:t xml:space="preserve">成交供应商</w:t>
      </w:r>
      <w:r>
        <w:rPr>
          <w:rFonts w:hint="eastAsia" w:ascii="宋体" w:hAnsi="宋体" w:cs="仿宋"/>
          <w:sz w:val="24"/>
        </w:rPr>
        <w:t xml:space="preserve">（鉴定机构）未按照招标文件和交警部门要求在规定时间内完成司法鉴定服务的，一次扣3分，特殊情况下未按采购人要求完成的，一次扣5分。</w:t>
      </w:r>
      <w:r/>
    </w:p>
    <w:p>
      <w:pPr>
        <w:pStyle w:val="1040"/>
        <w:ind w:firstLine="480"/>
        <w:spacing w:line="500" w:lineRule="exac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成交供应商</w:t>
      </w:r>
      <w:r>
        <w:rPr>
          <w:rFonts w:hint="eastAsia" w:ascii="宋体" w:hAnsi="宋体" w:cs="仿宋"/>
          <w:sz w:val="24"/>
        </w:rPr>
        <w:t xml:space="preserve">（鉴定机构）未按照投标文件中承诺时间及相应鉴定人到达现场进行司法鉴定服务的，一次扣3分，特殊情况下，一次扣5分。</w:t>
      </w:r>
      <w:r/>
    </w:p>
    <w:p>
      <w:pPr>
        <w:pStyle w:val="1040"/>
        <w:ind w:firstLine="480"/>
        <w:spacing w:line="500" w:lineRule="exact"/>
        <w:rPr>
          <w:rFonts w:hint="eastAsia" w:ascii="宋体" w:hAnsi="宋体" w:cs="仿宋"/>
          <w:sz w:val="24"/>
        </w:rPr>
      </w:pPr>
      <w:r>
        <w:rPr>
          <w:rFonts w:hint="eastAsia" w:ascii="宋体" w:hAnsi="宋体" w:cs="仿宋"/>
          <w:sz w:val="24"/>
        </w:rPr>
        <w:t xml:space="preserve">（3）</w:t>
      </w:r>
      <w:r>
        <w:rPr>
          <w:rFonts w:hint="eastAsia" w:ascii="宋体" w:hAnsi="宋体" w:cs="仿宋"/>
          <w:sz w:val="24"/>
        </w:rPr>
        <w:t xml:space="preserve">成交供应商</w:t>
      </w:r>
      <w:r>
        <w:rPr>
          <w:rFonts w:hint="eastAsia" w:ascii="宋体" w:hAnsi="宋体" w:cs="仿宋"/>
          <w:sz w:val="24"/>
        </w:rPr>
        <w:t xml:space="preserve">（鉴定机构）未按照招标文件及委托人要求提供司法鉴定服务的，一次扣3分。</w:t>
      </w:r>
      <w:r/>
    </w:p>
    <w:p>
      <w:pPr>
        <w:pStyle w:val="1040"/>
        <w:ind w:firstLine="482"/>
        <w:spacing w:line="500" w:lineRule="exact"/>
        <w:rPr>
          <w:rFonts w:hint="eastAsia" w:ascii="宋体" w:hAnsi="宋体" w:cs="仿宋"/>
          <w:b/>
          <w:bCs/>
          <w:sz w:val="24"/>
        </w:rPr>
      </w:pPr>
      <w:r>
        <w:rPr>
          <w:rFonts w:hint="eastAsia" w:ascii="宋体" w:hAnsi="宋体" w:cs="仿宋"/>
          <w:b/>
          <w:bCs/>
          <w:sz w:val="24"/>
        </w:rPr>
        <w:t xml:space="preserve">2、响应对接情况</w:t>
      </w:r>
      <w:r/>
    </w:p>
    <w:p>
      <w:pPr>
        <w:pStyle w:val="1040"/>
        <w:ind w:firstLine="480"/>
        <w:spacing w:line="500" w:lineRule="exact"/>
        <w:rPr>
          <w:rFonts w:hint="eastAsia" w:ascii="宋体" w:hAnsi="宋体" w:cs="仿宋"/>
          <w:sz w:val="24"/>
        </w:rPr>
      </w:pPr>
      <w:r>
        <w:rPr>
          <w:rFonts w:hint="eastAsia" w:ascii="宋体" w:hAnsi="宋体" w:cs="仿宋"/>
          <w:sz w:val="24"/>
        </w:rPr>
        <w:t xml:space="preserve">（1）</w:t>
      </w:r>
      <w:r>
        <w:rPr>
          <w:rFonts w:hint="eastAsia" w:ascii="宋体" w:hAnsi="宋体" w:cs="仿宋"/>
          <w:sz w:val="24"/>
        </w:rPr>
        <w:t xml:space="preserve">成交供应商</w:t>
      </w:r>
      <w:r>
        <w:rPr>
          <w:rFonts w:hint="eastAsia" w:ascii="宋体" w:hAnsi="宋体" w:cs="仿宋"/>
          <w:sz w:val="24"/>
        </w:rPr>
        <w:t xml:space="preserve">（鉴定机构）未按照采购人要求落实司法鉴定任务的，一次扣2分。</w:t>
      </w:r>
      <w:r/>
    </w:p>
    <w:p>
      <w:pPr>
        <w:pStyle w:val="1040"/>
        <w:ind w:firstLine="480"/>
        <w:spacing w:line="500" w:lineRule="exac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成交供应商</w:t>
      </w:r>
      <w:r>
        <w:rPr>
          <w:rFonts w:hint="eastAsia" w:ascii="宋体" w:hAnsi="宋体" w:cs="仿宋"/>
          <w:sz w:val="24"/>
        </w:rPr>
        <w:t xml:space="preserve">（鉴定机构）未按照采购人要求或招标文件进行交接的，一次扣2分。</w:t>
      </w:r>
      <w:r/>
    </w:p>
    <w:p>
      <w:pPr>
        <w:pStyle w:val="1040"/>
        <w:ind w:firstLine="480"/>
        <w:spacing w:line="500" w:lineRule="exact"/>
        <w:rPr>
          <w:rFonts w:hint="eastAsia" w:ascii="宋体" w:hAnsi="宋体" w:cs="仿宋"/>
          <w:sz w:val="24"/>
        </w:rPr>
      </w:pPr>
      <w:r>
        <w:rPr>
          <w:rFonts w:hint="eastAsia" w:ascii="宋体" w:hAnsi="宋体" w:cs="仿宋"/>
          <w:sz w:val="24"/>
        </w:rPr>
        <w:t xml:space="preserve">（3）</w:t>
      </w:r>
      <w:r>
        <w:rPr>
          <w:rFonts w:hint="eastAsia" w:ascii="宋体" w:hAnsi="宋体" w:cs="仿宋"/>
          <w:sz w:val="24"/>
        </w:rPr>
        <w:t xml:space="preserve">成交供应商</w:t>
      </w:r>
      <w:r>
        <w:rPr>
          <w:rFonts w:hint="eastAsia" w:ascii="宋体" w:hAnsi="宋体" w:cs="仿宋"/>
          <w:sz w:val="24"/>
        </w:rPr>
        <w:t xml:space="preserve">（鉴定机构）未按照采购人要求进行整改的，一次扣5分。</w:t>
      </w:r>
      <w:r/>
    </w:p>
    <w:p>
      <w:pPr>
        <w:pStyle w:val="1040"/>
        <w:ind w:firstLine="480"/>
        <w:spacing w:line="500" w:lineRule="exact"/>
        <w:rPr>
          <w:rFonts w:hint="eastAsia" w:ascii="宋体" w:hAnsi="宋体" w:cs="仿宋"/>
          <w:sz w:val="24"/>
        </w:rPr>
      </w:pPr>
      <w:r>
        <w:rPr>
          <w:rFonts w:hint="eastAsia" w:ascii="宋体" w:hAnsi="宋体" w:cs="仿宋"/>
          <w:sz w:val="24"/>
        </w:rPr>
        <w:t xml:space="preserve">（4）</w:t>
      </w:r>
      <w:r>
        <w:rPr>
          <w:rFonts w:hint="eastAsia" w:ascii="宋体" w:hAnsi="宋体" w:cs="仿宋"/>
          <w:sz w:val="24"/>
        </w:rPr>
        <w:t xml:space="preserve">成交供应商</w:t>
      </w:r>
      <w:r>
        <w:rPr>
          <w:rFonts w:hint="eastAsia" w:ascii="宋体" w:hAnsi="宋体" w:cs="仿宋"/>
          <w:sz w:val="24"/>
        </w:rPr>
        <w:t xml:space="preserve">（鉴定机构）对采购人下达的司法鉴定任务敷衍了事、消极对待的，一次扣5分。</w:t>
      </w:r>
      <w:r/>
    </w:p>
    <w:p>
      <w:pPr>
        <w:pStyle w:val="1040"/>
        <w:ind w:firstLine="480"/>
        <w:spacing w:line="500" w:lineRule="exact"/>
        <w:rPr>
          <w:rFonts w:hint="eastAsia" w:ascii="宋体" w:hAnsi="宋体" w:cs="仿宋"/>
          <w:sz w:val="24"/>
        </w:rPr>
      </w:pPr>
      <w:r>
        <w:rPr>
          <w:rFonts w:hint="eastAsia" w:ascii="宋体" w:hAnsi="宋体" w:cs="仿宋"/>
          <w:sz w:val="24"/>
        </w:rPr>
        <w:t xml:space="preserve">（5）</w:t>
      </w:r>
      <w:r>
        <w:rPr>
          <w:rFonts w:hint="eastAsia" w:ascii="宋体" w:hAnsi="宋体" w:cs="仿宋"/>
          <w:sz w:val="24"/>
        </w:rPr>
        <w:t xml:space="preserve">成交供应商</w:t>
      </w:r>
      <w:r>
        <w:rPr>
          <w:rFonts w:hint="eastAsia" w:ascii="宋体" w:hAnsi="宋体" w:cs="仿宋"/>
          <w:sz w:val="24"/>
        </w:rPr>
        <w:t xml:space="preserve">（鉴定机构）未按照采购人要求做好其他响应对接工作的，视情扣2-5分。</w:t>
      </w:r>
      <w:r/>
    </w:p>
    <w:p>
      <w:pPr>
        <w:pStyle w:val="1040"/>
        <w:ind w:firstLine="482"/>
        <w:spacing w:line="500" w:lineRule="exact"/>
        <w:rPr>
          <w:rFonts w:hint="eastAsia" w:ascii="宋体" w:hAnsi="宋体" w:cs="仿宋"/>
          <w:b/>
          <w:bCs/>
          <w:sz w:val="24"/>
        </w:rPr>
      </w:pPr>
      <w:r>
        <w:rPr>
          <w:rFonts w:hint="eastAsia" w:ascii="宋体" w:hAnsi="宋体" w:cs="仿宋"/>
          <w:b/>
          <w:bCs/>
          <w:sz w:val="24"/>
        </w:rPr>
        <w:t xml:space="preserve">3、司法鉴定服务资料管理情况</w:t>
      </w:r>
      <w:r/>
    </w:p>
    <w:p>
      <w:pPr>
        <w:pStyle w:val="1040"/>
        <w:ind w:firstLine="480"/>
        <w:spacing w:line="500" w:lineRule="exact"/>
        <w:rPr>
          <w:rFonts w:hint="eastAsia" w:ascii="宋体" w:hAnsi="宋体" w:cs="仿宋"/>
          <w:sz w:val="24"/>
        </w:rPr>
      </w:pPr>
      <w:r>
        <w:rPr>
          <w:rFonts w:hint="eastAsia" w:ascii="宋体" w:hAnsi="宋体" w:cs="仿宋"/>
          <w:sz w:val="24"/>
        </w:rPr>
        <w:t xml:space="preserve">（1）</w:t>
      </w:r>
      <w:r>
        <w:rPr>
          <w:rFonts w:hint="eastAsia" w:ascii="宋体" w:hAnsi="宋体" w:cs="仿宋"/>
          <w:sz w:val="24"/>
        </w:rPr>
        <w:t xml:space="preserve">成交供应商</w:t>
      </w:r>
      <w:r>
        <w:rPr>
          <w:rFonts w:hint="eastAsia" w:ascii="宋体" w:hAnsi="宋体" w:cs="仿宋"/>
          <w:sz w:val="24"/>
        </w:rPr>
        <w:t xml:space="preserve">（鉴定机构）要做好采购人司法鉴定服务资料（含电子材料）的保管存档工作，及时准确完成司法鉴定服务任务，司法鉴定服务资料保存不完整、不准确的，每发现一起扣5分</w:t>
      </w:r>
      <w:r/>
    </w:p>
    <w:p>
      <w:pPr>
        <w:pStyle w:val="1040"/>
        <w:ind w:firstLine="480"/>
        <w:spacing w:line="500" w:lineRule="exac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成交供应商</w:t>
      </w:r>
      <w:r>
        <w:rPr>
          <w:rFonts w:hint="eastAsia" w:ascii="宋体" w:hAnsi="宋体" w:cs="仿宋"/>
          <w:sz w:val="24"/>
        </w:rPr>
        <w:t xml:space="preserve">（鉴定机构）要做好司法鉴定服务交接材料、结算材料、数据报表等资料的保管应用，</w:t>
      </w:r>
      <w:r/>
    </w:p>
    <w:p>
      <w:pPr>
        <w:pStyle w:val="1040"/>
        <w:ind w:firstLine="480"/>
        <w:spacing w:line="500" w:lineRule="exact"/>
        <w:rPr>
          <w:rFonts w:hint="eastAsia" w:ascii="宋体" w:hAnsi="宋体" w:cs="仿宋"/>
          <w:sz w:val="24"/>
        </w:rPr>
      </w:pPr>
      <w:r>
        <w:rPr>
          <w:rFonts w:hint="eastAsia" w:ascii="宋体" w:hAnsi="宋体" w:cs="仿宋"/>
          <w:sz w:val="24"/>
        </w:rPr>
        <w:t xml:space="preserve">（3）因</w:t>
      </w:r>
      <w:r>
        <w:rPr>
          <w:rFonts w:hint="eastAsia" w:ascii="宋体" w:hAnsi="宋体" w:cs="仿宋"/>
          <w:sz w:val="24"/>
        </w:rPr>
        <w:t xml:space="preserve">成交供应商</w:t>
      </w:r>
      <w:r>
        <w:rPr>
          <w:rFonts w:hint="eastAsia" w:ascii="宋体" w:hAnsi="宋体" w:cs="仿宋"/>
          <w:sz w:val="24"/>
        </w:rPr>
        <w:t xml:space="preserve">（鉴定机构）对采购人的司法鉴定服务资料保管不善，造成失窃、流失、泄密等情况的，每起扣20分，造成后果，情节严重的，依法追究</w:t>
      </w:r>
      <w:r>
        <w:rPr>
          <w:rFonts w:hint="eastAsia" w:ascii="宋体" w:hAnsi="宋体" w:cs="仿宋"/>
          <w:sz w:val="24"/>
        </w:rPr>
        <w:t xml:space="preserve">成交供应商</w:t>
      </w:r>
      <w:r>
        <w:rPr>
          <w:rFonts w:hint="eastAsia" w:ascii="宋体" w:hAnsi="宋体" w:cs="仿宋"/>
          <w:sz w:val="24"/>
        </w:rPr>
        <w:t xml:space="preserve">的法律责任和赔偿责任，采购人可以采取责令整改、中止合同等措施。</w:t>
      </w:r>
      <w:r/>
    </w:p>
    <w:p>
      <w:pPr>
        <w:pStyle w:val="1040"/>
        <w:ind w:firstLine="482"/>
        <w:spacing w:line="500" w:lineRule="exact"/>
        <w:rPr>
          <w:rFonts w:hint="eastAsia" w:ascii="宋体" w:hAnsi="宋体" w:cs="仿宋"/>
          <w:b/>
          <w:bCs/>
          <w:sz w:val="24"/>
        </w:rPr>
      </w:pPr>
      <w:r>
        <w:rPr>
          <w:rFonts w:ascii="宋体" w:hAnsi="宋体" w:cs="仿宋"/>
          <w:b/>
          <w:bCs/>
          <w:sz w:val="24"/>
        </w:rPr>
        <w:t xml:space="preserve">4</w:t>
      </w:r>
      <w:r>
        <w:rPr>
          <w:rFonts w:hint="eastAsia" w:ascii="宋体" w:hAnsi="宋体" w:cs="仿宋"/>
          <w:b/>
          <w:bCs/>
          <w:sz w:val="24"/>
        </w:rPr>
        <w:t xml:space="preserve">、考核结果</w:t>
      </w:r>
      <w:r/>
    </w:p>
    <w:p>
      <w:pPr>
        <w:pStyle w:val="1040"/>
        <w:ind w:firstLine="480"/>
        <w:spacing w:line="500" w:lineRule="exact"/>
        <w:rPr>
          <w:rFonts w:hint="eastAsia" w:ascii="宋体" w:hAnsi="宋体" w:cs="仿宋"/>
          <w:sz w:val="24"/>
        </w:rPr>
      </w:pPr>
      <w:r>
        <w:rPr>
          <w:rFonts w:hint="eastAsia" w:ascii="宋体" w:hAnsi="宋体" w:cs="仿宋"/>
          <w:sz w:val="24"/>
        </w:rPr>
        <w:t xml:space="preserve">（1）采购人每季度组织对</w:t>
      </w:r>
      <w:r>
        <w:rPr>
          <w:rFonts w:hint="eastAsia" w:ascii="宋体" w:hAnsi="宋体" w:cs="仿宋"/>
          <w:sz w:val="24"/>
        </w:rPr>
        <w:t xml:space="preserve">成交供应商</w:t>
      </w:r>
      <w:r>
        <w:rPr>
          <w:rFonts w:hint="eastAsia" w:ascii="宋体" w:hAnsi="宋体" w:cs="仿宋"/>
          <w:sz w:val="24"/>
        </w:rPr>
        <w:t xml:space="preserve">（鉴定机构）进行考核。考核得分85分（含）以上达标；考核得分80（含）-85分，每少1分扣500元；考核得分70（含）-80分，每少1分扣800元；考核得分70分扣10分，低于60分扣30分，责令整改并暂停支付费用，直至整改到位后按照考核结果支付。</w:t>
      </w:r>
      <w:r/>
    </w:p>
    <w:p>
      <w:pPr>
        <w:pStyle w:val="1040"/>
        <w:ind w:firstLine="480"/>
        <w:spacing w:line="500" w:lineRule="exac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成交供应商</w:t>
      </w:r>
      <w:r>
        <w:rPr>
          <w:rFonts w:hint="eastAsia" w:ascii="宋体" w:hAnsi="宋体" w:cs="仿宋"/>
          <w:sz w:val="24"/>
        </w:rPr>
        <w:t xml:space="preserve">（鉴定机构）应自觉接受采购人监督，每季度进行一次考核，对因鉴定人员、人数发生变化，不再具备鉴定能力或资质的，或因技术场地、仪器设备、鉴定人能力缺陷无法保证鉴定质量的，采购人有权暂停委托或解除合同，</w:t>
      </w:r>
      <w:r>
        <w:rPr>
          <w:rFonts w:hint="eastAsia" w:ascii="宋体" w:hAnsi="宋体" w:cs="仿宋"/>
          <w:sz w:val="24"/>
        </w:rPr>
        <w:t xml:space="preserve">成交供应商</w:t>
      </w:r>
      <w:r>
        <w:rPr>
          <w:rFonts w:hint="eastAsia" w:ascii="宋体" w:hAnsi="宋体" w:cs="仿宋"/>
          <w:sz w:val="24"/>
        </w:rPr>
        <w:t xml:space="preserve">在向采购人缴纳合同约定的违约金后，采购人可以另行招标。</w:t>
      </w:r>
      <w:r/>
    </w:p>
    <w:p>
      <w:pPr>
        <w:pStyle w:val="1040"/>
        <w:jc w:val="left"/>
        <w:widowControl/>
        <w:rPr>
          <w:b/>
          <w:sz w:val="36"/>
          <w:szCs w:val="36"/>
        </w:rPr>
      </w:pPr>
      <w:r>
        <w:rPr>
          <w:b/>
          <w:sz w:val="36"/>
          <w:szCs w:val="36"/>
        </w:rPr>
        <w:br w:type="page" w:clear="all"/>
        <w:t xml:space="preserve"> </w:t>
      </w:r>
      <w:r/>
    </w:p>
    <w:p>
      <w:pPr>
        <w:pStyle w:val="1040"/>
        <w:jc w:val="center"/>
        <w:spacing w:line="360" w:lineRule="auto"/>
        <w:rPr>
          <w:b/>
          <w:sz w:val="36"/>
          <w:szCs w:val="36"/>
        </w:rPr>
        <w:outlineLvl w:val="0"/>
      </w:pPr>
      <w:r/>
      <w:bookmarkStart w:id="676" w:name="_Toc104818929"/>
      <w:r>
        <w:rPr>
          <w:b/>
          <w:sz w:val="36"/>
          <w:szCs w:val="36"/>
        </w:rPr>
        <w:t xml:space="preserve">第五章   合同草案条款</w:t>
      </w:r>
      <w:bookmarkEnd w:id="676"/>
      <w:r>
        <w:rPr>
          <w:b/>
          <w:sz w:val="36"/>
          <w:szCs w:val="36"/>
        </w:rPr>
      </w:r>
      <w:r/>
    </w:p>
    <w:p>
      <w:pPr>
        <w:pStyle w:val="1299"/>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299"/>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300"/>
        <w:ind w:firstLine="5280"/>
        <w:spacing w:line="360" w:lineRule="auto"/>
        <w:rPr>
          <w:rFonts w:hint="eastAsia" w:hAnsi="宋体" w:cs="宋体"/>
          <w:b/>
        </w:rPr>
      </w:pPr>
      <w:r>
        <w:rPr>
          <w:rFonts w:hint="eastAsia" w:hAnsi="宋体" w:cs="宋体"/>
        </w:rPr>
        <w:t xml:space="preserve">合同时间：</w:t>
      </w:r>
      <w:r>
        <w:rPr>
          <w:rFonts w:hint="eastAsia" w:hAnsi="宋体" w:cs="宋体"/>
          <w:u w:val="single"/>
        </w:rPr>
        <w:t xml:space="preserve">    年   月   日</w:t>
      </w:r>
      <w:r>
        <w:rPr>
          <w:rFonts w:hint="eastAsia" w:hAnsi="宋体" w:cs="宋体"/>
          <w:b/>
        </w:rPr>
      </w:r>
      <w:r/>
    </w:p>
    <w:p>
      <w:pPr>
        <w:pStyle w:val="1299"/>
        <w:ind w:firstLine="484"/>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299"/>
        <w:ind w:firstLine="487"/>
        <w:spacing w:line="360" w:lineRule="auto"/>
        <w:rPr>
          <w:rFonts w:hAnsi="宋体" w:cs="宋体"/>
          <w:b/>
          <w:sz w:val="24"/>
          <w:szCs w:val="24"/>
        </w:rPr>
      </w:pPr>
      <w:r>
        <w:rPr>
          <w:rFonts w:hAnsi="宋体" w:cs="宋体"/>
          <w:b/>
          <w:sz w:val="24"/>
          <w:szCs w:val="24"/>
        </w:rPr>
        <w:t xml:space="preserve">第一条 合同标的</w:t>
      </w:r>
      <w:r/>
    </w:p>
    <w:p>
      <w:pPr>
        <w:pStyle w:val="1040"/>
        <w:ind w:firstLine="484"/>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1299"/>
        <w:ind w:firstLine="487"/>
        <w:spacing w:line="360" w:lineRule="auto"/>
        <w:rPr>
          <w:rFonts w:hAnsi="宋体" w:cs="宋体"/>
          <w:b/>
          <w:sz w:val="24"/>
          <w:szCs w:val="24"/>
        </w:rPr>
      </w:pPr>
      <w:r>
        <w:rPr>
          <w:rFonts w:hAnsi="宋体" w:cs="宋体"/>
          <w:b/>
          <w:sz w:val="24"/>
          <w:szCs w:val="24"/>
        </w:rPr>
        <w:t xml:space="preserve">第二条 合同价格</w:t>
      </w:r>
      <w:r/>
    </w:p>
    <w:p>
      <w:pPr>
        <w:pStyle w:val="1299"/>
        <w:ind w:firstLine="487"/>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1299"/>
        <w:ind w:firstLine="484"/>
        <w:spacing w:line="360" w:lineRule="auto"/>
        <w:rPr>
          <w:rFonts w:hAnsi="宋体" w:cs="宋体"/>
          <w:sz w:val="24"/>
          <w:szCs w:val="24"/>
        </w:rPr>
      </w:pPr>
      <w:r>
        <w:rPr>
          <w:rFonts w:hAnsi="宋体" w:cs="宋体"/>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299"/>
        <w:ind w:firstLine="484"/>
        <w:spacing w:line="360" w:lineRule="auto"/>
        <w:rPr>
          <w:rFonts w:hAnsi="宋体" w:cs="宋体"/>
          <w:sz w:val="24"/>
          <w:szCs w:val="24"/>
        </w:rPr>
      </w:pPr>
      <w:r>
        <w:rPr>
          <w:rFonts w:hAnsi="宋体" w:cs="宋体"/>
          <w:sz w:val="24"/>
          <w:szCs w:val="24"/>
        </w:rPr>
        <w:t xml:space="preserve">本合同总价款还包含乙方应当提供的伴随服务/售后服务费用。</w:t>
      </w:r>
      <w:r/>
    </w:p>
    <w:p>
      <w:pPr>
        <w:pStyle w:val="1299"/>
        <w:ind w:firstLine="482"/>
        <w:spacing w:line="360" w:lineRule="auto"/>
        <w:rPr>
          <w:rFonts w:hAnsi="宋体" w:cs="宋体"/>
          <w:b/>
          <w:sz w:val="24"/>
          <w:szCs w:val="24"/>
        </w:rPr>
      </w:pPr>
      <w:r>
        <w:rPr>
          <w:rFonts w:hAnsi="宋体" w:cs="宋体"/>
          <w:b/>
          <w:sz w:val="24"/>
          <w:szCs w:val="24"/>
        </w:rPr>
        <w:t xml:space="preserve">第三条 合同履行期限</w:t>
      </w:r>
      <w:r/>
    </w:p>
    <w:p>
      <w:pPr>
        <w:pStyle w:val="1299"/>
        <w:ind w:firstLine="482"/>
        <w:spacing w:line="360" w:lineRule="auto"/>
        <w:rPr>
          <w:rFonts w:hAnsi="宋体" w:cs="宋体"/>
          <w:bCs/>
          <w:sz w:val="24"/>
          <w:szCs w:val="24"/>
        </w:rPr>
      </w:pPr>
      <w:r>
        <w:rPr>
          <w:rFonts w:hAnsi="宋体" w:cs="宋体"/>
          <w:bCs/>
          <w:sz w:val="24"/>
          <w:szCs w:val="24"/>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w:t>
      </w:r>
      <w:r/>
    </w:p>
    <w:p>
      <w:pPr>
        <w:pStyle w:val="1299"/>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1299"/>
        <w:ind w:firstLine="484"/>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299"/>
        <w:ind w:firstLine="484"/>
        <w:spacing w:line="360" w:lineRule="auto"/>
        <w:rPr>
          <w:rFonts w:hAnsi="宋体" w:cs="宋体"/>
          <w:sz w:val="24"/>
          <w:szCs w:val="24"/>
        </w:rPr>
      </w:pPr>
      <w:r>
        <w:rPr>
          <w:rFonts w:hAnsi="宋体" w:cs="宋体"/>
          <w:sz w:val="24"/>
          <w:szCs w:val="24"/>
        </w:rPr>
        <w:t xml:space="preserve">（1）竞争性磋商文件（编号：   ）          （2）乙方提供的磋商响应文件； </w:t>
      </w:r>
      <w:r/>
    </w:p>
    <w:p>
      <w:pPr>
        <w:pStyle w:val="1299"/>
        <w:ind w:firstLine="484"/>
        <w:spacing w:line="360" w:lineRule="auto"/>
        <w:rPr>
          <w:rFonts w:hAnsi="宋体" w:cs="宋体"/>
          <w:sz w:val="24"/>
          <w:szCs w:val="24"/>
        </w:rPr>
      </w:pPr>
      <w:r>
        <w:rPr>
          <w:rFonts w:hAnsi="宋体" w:cs="宋体"/>
          <w:sz w:val="24"/>
          <w:szCs w:val="24"/>
        </w:rPr>
        <w:t xml:space="preserve">（3）成交通知书；                         （4）甲乙双方商定的其他文件等。</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第五条 合同款结算及支付</w:t>
      </w:r>
      <w:r/>
    </w:p>
    <w:p>
      <w:pPr>
        <w:pStyle w:val="1040"/>
        <w:ind w:firstLine="484"/>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pStyle w:val="1040"/>
        <w:ind w:firstLine="484"/>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p>
    <w:p>
      <w:pPr>
        <w:pStyle w:val="1040"/>
        <w:ind w:firstLine="484"/>
        <w:spacing w:line="360" w:lineRule="auto"/>
        <w:rPr>
          <w:rFonts w:hint="eastAsia" w:ascii="宋体" w:hAnsi="宋体" w:cs="宋体"/>
          <w:b/>
          <w:bCs/>
          <w:sz w:val="24"/>
        </w:rPr>
      </w:pPr>
      <w:r>
        <w:rPr>
          <w:rFonts w:hint="eastAsia" w:ascii="宋体" w:hAnsi="宋体" w:cs="宋体"/>
          <w:b/>
          <w:bCs/>
          <w:sz w:val="24"/>
        </w:rPr>
        <w:t xml:space="preserve">3.结算原则：固定总价。</w:t>
      </w:r>
      <w:r/>
    </w:p>
    <w:p>
      <w:pPr>
        <w:pStyle w:val="1040"/>
        <w:ind w:firstLine="480"/>
        <w:jc w:val="left"/>
        <w:spacing w:line="360" w:lineRule="auto"/>
        <w:rPr>
          <w:rFonts w:hint="eastAsia" w:ascii="宋体" w:hAnsi="宋体" w:cs="宋体"/>
          <w:b/>
          <w:bCs/>
          <w:sz w:val="24"/>
        </w:rPr>
      </w:pPr>
      <w:r>
        <w:rPr>
          <w:rFonts w:hint="eastAsia" w:ascii="宋体" w:hAnsi="宋体" w:cs="宋体"/>
          <w:b/>
          <w:bCs/>
          <w:sz w:val="24"/>
        </w:rPr>
        <w:t xml:space="preserve">4.付款方式：最终付款按照实际鉴定数量产生的费用金额进行结算，每</w:t>
      </w:r>
      <w:r>
        <w:rPr>
          <w:rFonts w:hint="eastAsia" w:ascii="宋体" w:hAnsi="宋体" w:cs="宋体"/>
          <w:b/>
          <w:bCs/>
          <w:sz w:val="24"/>
        </w:rPr>
        <w:t xml:space="preserve">半月</w:t>
      </w:r>
      <w:r>
        <w:rPr>
          <w:rFonts w:hint="eastAsia" w:ascii="宋体" w:hAnsi="宋体" w:cs="宋体"/>
          <w:b/>
          <w:bCs/>
          <w:sz w:val="24"/>
        </w:rPr>
        <w:t xml:space="preserve">结算一次。</w:t>
      </w:r>
      <w:r>
        <w:rPr>
          <w:rFonts w:hint="eastAsia" w:ascii="宋体" w:hAnsi="宋体" w:cs="宋体"/>
          <w:b/>
          <w:bCs/>
          <w:sz w:val="24"/>
        </w:rPr>
        <w:t xml:space="preserve">每年结算金额不超过项目预算金额。</w:t>
      </w:r>
      <w:r>
        <w:rPr>
          <w:rFonts w:hint="eastAsia" w:ascii="宋体" w:hAnsi="宋体" w:cs="宋体"/>
          <w:b/>
          <w:bCs/>
          <w:sz w:val="24"/>
        </w:rPr>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第六条 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pStyle w:val="1040"/>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p>
    <w:p>
      <w:pPr>
        <w:pStyle w:val="1040"/>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p>
    <w:p>
      <w:pPr>
        <w:pStyle w:val="1040"/>
        <w:ind w:firstLine="480"/>
        <w:spacing w:line="360" w:lineRule="auto"/>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第七条 合同的变更和终止</w:t>
      </w:r>
      <w:r/>
    </w:p>
    <w:p>
      <w:pPr>
        <w:pStyle w:val="1040"/>
        <w:ind w:firstLine="484"/>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pStyle w:val="1040"/>
        <w:ind w:firstLine="484"/>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第八条 合同的转让</w:t>
      </w:r>
      <w:r/>
    </w:p>
    <w:p>
      <w:pPr>
        <w:pStyle w:val="1040"/>
        <w:ind w:firstLine="484"/>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第九条 不可抗力</w:t>
      </w:r>
      <w:r/>
    </w:p>
    <w:p>
      <w:pPr>
        <w:pStyle w:val="1040"/>
        <w:ind w:firstLine="484"/>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第十条 争议的解决</w:t>
      </w:r>
      <w:r/>
    </w:p>
    <w:p>
      <w:pPr>
        <w:pStyle w:val="1040"/>
        <w:ind w:firstLine="484"/>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pStyle w:val="1040"/>
        <w:ind w:firstLine="484"/>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pStyle w:val="1040"/>
        <w:ind w:firstLine="484"/>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pStyle w:val="1040"/>
        <w:ind w:firstLine="484"/>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pStyle w:val="1040"/>
        <w:ind w:firstLine="484"/>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第十一条 诚实信用 </w:t>
      </w:r>
      <w:r/>
    </w:p>
    <w:p>
      <w:pPr>
        <w:pStyle w:val="1040"/>
        <w:ind w:firstLine="484"/>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第十二条 合同生效及其他</w:t>
      </w:r>
      <w:r/>
    </w:p>
    <w:p>
      <w:pPr>
        <w:pStyle w:val="1040"/>
        <w:ind w:firstLine="484"/>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p>
    <w:p>
      <w:pPr>
        <w:pStyle w:val="1040"/>
        <w:ind w:firstLine="484"/>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pStyle w:val="1040"/>
        <w:ind w:firstLine="484"/>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pStyle w:val="1040"/>
        <w:jc w:val="left"/>
        <w:spacing w:line="360" w:lineRule="auto"/>
        <w:rPr>
          <w:rFonts w:hint="eastAsia" w:ascii="宋体" w:hAnsi="宋体" w:cs="宋体"/>
          <w:b/>
          <w:bCs/>
          <w:sz w:val="24"/>
        </w:rPr>
      </w:pPr>
      <w:r>
        <w:rPr>
          <w:rFonts w:hint="eastAsia" w:ascii="宋体" w:hAnsi="宋体" w:cs="宋体"/>
          <w:b/>
          <w:bCs/>
          <w:sz w:val="24"/>
        </w:rPr>
      </w:r>
      <w:r/>
    </w:p>
    <w:p>
      <w:pPr>
        <w:pStyle w:val="1040"/>
        <w:jc w:val="left"/>
        <w:spacing w:line="360" w:lineRule="auto"/>
        <w:rPr>
          <w:rFonts w:hint="eastAsia" w:ascii="宋体" w:hAnsi="宋体" w:cs="宋体"/>
          <w:b/>
          <w:bCs/>
          <w:sz w:val="24"/>
        </w:rPr>
      </w:pPr>
      <w:r>
        <w:rPr>
          <w:rFonts w:hint="eastAsia" w:ascii="宋体" w:hAnsi="宋体" w:cs="宋体"/>
          <w:b/>
          <w:bCs/>
          <w:sz w:val="24"/>
        </w:rPr>
      </w:r>
      <w:r/>
    </w:p>
    <w:p>
      <w:pPr>
        <w:pStyle w:val="1040"/>
        <w:jc w:val="left"/>
        <w:spacing w:line="360" w:lineRule="auto"/>
        <w:rPr>
          <w:rFonts w:hint="eastAsia" w:ascii="宋体" w:hAnsi="宋体" w:cs="宋体"/>
          <w:b/>
          <w:bCs/>
          <w:sz w:val="24"/>
        </w:rPr>
      </w:pPr>
      <w:r>
        <w:rPr>
          <w:rFonts w:hint="eastAsia" w:ascii="宋体" w:hAnsi="宋体" w:cs="宋体"/>
          <w:b/>
          <w:bCs/>
          <w:sz w:val="24"/>
        </w:rPr>
      </w:r>
      <w:r/>
    </w:p>
    <w:p>
      <w:pPr>
        <w:pStyle w:val="1040"/>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pStyle w:val="1040"/>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40"/>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40"/>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40"/>
        <w:spacing w:line="360" w:lineRule="auto"/>
        <w:rPr>
          <w:rFonts w:hint="eastAsia" w:ascii="宋体" w:hAnsi="宋体" w:cs="宋体"/>
          <w:sz w:val="24"/>
        </w:rPr>
      </w:pPr>
      <w:r>
        <w:rPr>
          <w:rFonts w:hint="eastAsia" w:ascii="宋体" w:hAnsi="宋体" w:cs="宋体"/>
          <w:sz w:val="24"/>
        </w:rPr>
        <w:t xml:space="preserve">电话：                                   电话：            传真：</w:t>
      </w:r>
      <w:r/>
    </w:p>
    <w:p>
      <w:pPr>
        <w:pStyle w:val="1040"/>
        <w:spacing w:line="360" w:lineRule="auto"/>
        <w:rPr>
          <w:rFonts w:hint="eastAsia" w:ascii="宋体" w:hAnsi="宋体"/>
          <w:b/>
          <w:sz w:val="36"/>
          <w:szCs w:val="36"/>
        </w:rPr>
        <w:outlineLvl w:val="0"/>
      </w:pPr>
      <w:r>
        <w:rPr>
          <w:rFonts w:hint="eastAsia" w:ascii="宋体" w:hAnsi="宋体" w:cs="宋体"/>
          <w:sz w:val="24"/>
        </w:rPr>
        <w:t xml:space="preserve">传真：                                   开户银行：        账号：</w:t>
      </w:r>
      <w:r>
        <w:rPr>
          <w:rFonts w:hint="eastAsia" w:ascii="宋体" w:hAnsi="宋体"/>
          <w:b/>
          <w:sz w:val="36"/>
          <w:szCs w:val="36"/>
        </w:rPr>
        <w:br w:type="page" w:clear="all"/>
      </w:r>
      <w:r/>
    </w:p>
    <w:p>
      <w:pPr>
        <w:pStyle w:val="1040"/>
        <w:jc w:val="center"/>
        <w:spacing w:line="360" w:lineRule="auto"/>
        <w:rPr>
          <w:b/>
          <w:sz w:val="36"/>
          <w:szCs w:val="36"/>
        </w:rPr>
        <w:outlineLvl w:val="0"/>
      </w:pPr>
      <w:r/>
      <w:bookmarkStart w:id="677" w:name="_Toc104818930"/>
      <w:r>
        <w:rPr>
          <w:b/>
          <w:sz w:val="36"/>
          <w:szCs w:val="36"/>
        </w:rPr>
        <w:t xml:space="preserve">第六章   响应文件格式</w:t>
      </w:r>
      <w:bookmarkEnd w:id="677"/>
      <w:r>
        <w:rPr>
          <w:b/>
          <w:sz w:val="36"/>
          <w:szCs w:val="36"/>
        </w:rPr>
      </w:r>
      <w:r/>
    </w:p>
    <w:p>
      <w:pPr>
        <w:pStyle w:val="1040"/>
        <w:jc w:val="left"/>
        <w:spacing w:line="360" w:lineRule="auto"/>
        <w:widowControl/>
        <w:rPr>
          <w:b/>
          <w:sz w:val="24"/>
        </w:rPr>
      </w:pPr>
      <w:r>
        <w:rPr>
          <w:b/>
          <w:sz w:val="24"/>
        </w:rPr>
      </w:r>
      <w:r/>
    </w:p>
    <w:p>
      <w:pPr>
        <w:pStyle w:val="1040"/>
        <w:jc w:val="left"/>
        <w:spacing w:line="360" w:lineRule="auto"/>
        <w:widowControl/>
        <w:rPr>
          <w:b/>
          <w:sz w:val="24"/>
        </w:rPr>
      </w:pPr>
      <w:r>
        <w:rPr>
          <w:b/>
          <w:sz w:val="24"/>
        </w:rPr>
      </w:r>
      <w:r/>
    </w:p>
    <w:p>
      <w:pPr>
        <w:pStyle w:val="1040"/>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40"/>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040"/>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04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04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40"/>
        <w:ind w:left="142"/>
        <w:spacing w:line="360" w:lineRule="auto"/>
        <w:tabs>
          <w:tab w:val="left" w:pos="900" w:leader="none"/>
          <w:tab w:val="left" w:pos="1980" w:leader="none"/>
        </w:tabs>
        <w:rPr>
          <w:sz w:val="24"/>
        </w:rPr>
      </w:pPr>
      <w:r>
        <w:rPr>
          <w:sz w:val="24"/>
        </w:rPr>
      </w:r>
      <w:r/>
    </w:p>
    <w:p>
      <w:pPr>
        <w:pStyle w:val="1040"/>
        <w:jc w:val="left"/>
        <w:widowControl/>
        <w:rPr>
          <w:sz w:val="24"/>
        </w:rPr>
      </w:pPr>
      <w:r>
        <w:rPr>
          <w:sz w:val="24"/>
        </w:rPr>
        <w:br w:type="page" w:clear="all"/>
      </w:r>
      <w:r/>
    </w:p>
    <w:p>
      <w:pPr>
        <w:pStyle w:val="1040"/>
        <w:rPr>
          <w:b/>
          <w:spacing w:val="20"/>
          <w:szCs w:val="21"/>
        </w:rPr>
      </w:pPr>
      <w:r/>
      <w:bookmarkEnd w:id="623"/>
      <w:r/>
      <w:bookmarkEnd w:id="624"/>
      <w:r/>
      <w:bookmarkEnd w:id="625"/>
      <w:r/>
      <w:bookmarkEnd w:id="626"/>
      <w:r/>
      <w:bookmarkEnd w:id="627"/>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1040"/>
        <w:rPr>
          <w:b/>
          <w:sz w:val="24"/>
        </w:rPr>
      </w:pPr>
      <w:r>
        <w:rPr>
          <w:b/>
          <w:spacing w:val="20"/>
          <w:sz w:val="24"/>
        </w:rPr>
        <w:t xml:space="preserve">响应文件</w:t>
      </w:r>
      <w:r>
        <w:rPr>
          <w:b/>
          <w:sz w:val="24"/>
        </w:rPr>
        <w:t xml:space="preserve">封面（非实质性格式）</w:t>
      </w:r>
      <w:r/>
    </w:p>
    <w:p>
      <w:pPr>
        <w:pStyle w:val="1040"/>
        <w:jc w:val="center"/>
        <w:rPr>
          <w:szCs w:val="21"/>
        </w:rPr>
      </w:pPr>
      <w:r>
        <w:rPr>
          <w:szCs w:val="21"/>
        </w:rPr>
      </w:r>
      <w:r/>
    </w:p>
    <w:p>
      <w:pPr>
        <w:pStyle w:val="1040"/>
        <w:jc w:val="center"/>
        <w:rPr>
          <w:b/>
          <w:spacing w:val="60"/>
          <w:sz w:val="84"/>
          <w:szCs w:val="84"/>
        </w:rPr>
      </w:pPr>
      <w:r>
        <w:rPr>
          <w:b/>
          <w:spacing w:val="60"/>
          <w:sz w:val="84"/>
          <w:szCs w:val="84"/>
        </w:rPr>
        <w:t xml:space="preserve">响 应 文 件</w:t>
      </w:r>
      <w:r/>
    </w:p>
    <w:p>
      <w:pPr>
        <w:pStyle w:val="1040"/>
        <w:jc w:val="center"/>
        <w:rPr>
          <w:b/>
          <w:spacing w:val="60"/>
          <w:sz w:val="52"/>
          <w:szCs w:val="52"/>
        </w:rPr>
      </w:pPr>
      <w:r>
        <w:rPr>
          <w:b/>
          <w:spacing w:val="60"/>
          <w:sz w:val="52"/>
          <w:szCs w:val="52"/>
        </w:rPr>
      </w:r>
      <w:r/>
    </w:p>
    <w:p>
      <w:pPr>
        <w:pStyle w:val="1040"/>
        <w:ind w:firstLine="542"/>
        <w:rPr>
          <w:b/>
          <w:spacing w:val="20"/>
          <w:sz w:val="32"/>
          <w:szCs w:val="32"/>
        </w:rPr>
      </w:pPr>
      <w:r>
        <w:rPr>
          <w:b/>
          <w:spacing w:val="20"/>
          <w:sz w:val="32"/>
          <w:szCs w:val="32"/>
        </w:rPr>
      </w:r>
      <w:r/>
    </w:p>
    <w:p>
      <w:pPr>
        <w:pStyle w:val="1040"/>
        <w:ind w:firstLine="542"/>
        <w:rPr>
          <w:b/>
          <w:spacing w:val="20"/>
          <w:sz w:val="32"/>
          <w:szCs w:val="32"/>
        </w:rPr>
      </w:pPr>
      <w:r>
        <w:rPr>
          <w:b/>
          <w:spacing w:val="20"/>
          <w:sz w:val="32"/>
          <w:szCs w:val="32"/>
        </w:rPr>
      </w:r>
      <w:r/>
    </w:p>
    <w:p>
      <w:pPr>
        <w:pStyle w:val="104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4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4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4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40"/>
        <w:jc w:val="center"/>
        <w:rPr>
          <w:b/>
          <w:sz w:val="32"/>
          <w:szCs w:val="32"/>
        </w:rPr>
      </w:pPr>
      <w:r>
        <w:rPr>
          <w:b/>
          <w:sz w:val="32"/>
          <w:szCs w:val="32"/>
        </w:rPr>
      </w:r>
      <w:r/>
    </w:p>
    <w:p>
      <w:pPr>
        <w:pStyle w:val="1040"/>
        <w:rPr>
          <w:b/>
        </w:rPr>
      </w:pPr>
      <w:r>
        <w:rPr>
          <w:b/>
          <w:spacing w:val="20"/>
          <w:sz w:val="32"/>
          <w:szCs w:val="32"/>
        </w:rPr>
        <w:br w:type="page" w:clear="all"/>
      </w:r>
      <w:r>
        <w:rPr>
          <w:b/>
        </w:rPr>
      </w:r>
      <w:r/>
    </w:p>
    <w:p>
      <w:pPr>
        <w:pStyle w:val="1040"/>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43"/>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104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4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55"/>
        <w:ind w:firstLine="480"/>
        <w:spacing w:line="460" w:lineRule="exact"/>
      </w:pPr>
      <w:r/>
      <w:r/>
    </w:p>
    <w:p>
      <w:pPr>
        <w:pStyle w:val="1055"/>
        <w:ind w:firstLine="0"/>
        <w:spacing w:line="460" w:lineRule="exact"/>
      </w:pPr>
      <w:r>
        <w:rPr>
          <w:rFonts w:hint="eastAsia"/>
        </w:rPr>
        <w:t xml:space="preserve">致：</w:t>
      </w:r>
      <w:r>
        <w:rPr>
          <w:rFonts w:hint="eastAsia" w:hAnsi="宋体"/>
        </w:rPr>
        <w:t xml:space="preserve">常州市城投建设工程招标有限公司</w:t>
      </w:r>
      <w:r/>
    </w:p>
    <w:p>
      <w:pPr>
        <w:pStyle w:val="1055"/>
        <w:ind w:firstLine="960"/>
        <w:spacing w:line="460" w:lineRule="exact"/>
        <w:rPr>
          <w:u w:val="single"/>
        </w:rPr>
      </w:pPr>
      <w:r>
        <w:rPr>
          <w:rFonts w:hint="eastAsia"/>
          <w:u w:val="single"/>
        </w:rPr>
        <w:t xml:space="preserve">（采购人名称）</w:t>
      </w:r>
      <w:r>
        <w:rPr>
          <w:u w:val="single"/>
        </w:rPr>
      </w:r>
      <w:r/>
    </w:p>
    <w:p>
      <w:pPr>
        <w:pStyle w:val="1055"/>
        <w:ind w:firstLine="480"/>
        <w:spacing w:line="460" w:lineRule="exact"/>
      </w:pPr>
      <w:r/>
      <w:r/>
    </w:p>
    <w:p>
      <w:pPr>
        <w:pStyle w:val="1055"/>
        <w:ind w:firstLine="480"/>
        <w:spacing w:line="460" w:lineRule="exact"/>
      </w:pPr>
      <w:r>
        <w:rPr>
          <w:rFonts w:hint="eastAsia"/>
        </w:rPr>
        <w:t xml:space="preserve">按照《中华人民共和国政府采购法》第二十二条和磋商文件的规定，我单位郑重声明如下：</w:t>
      </w:r>
      <w:r/>
    </w:p>
    <w:p>
      <w:pPr>
        <w:pStyle w:val="105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55"/>
        <w:ind w:firstLine="480"/>
        <w:spacing w:line="460" w:lineRule="exact"/>
      </w:pPr>
      <w:r>
        <w:rPr>
          <w:rFonts w:hint="eastAsia"/>
        </w:rPr>
        <w:t xml:space="preserve">二、我单位未被“国家企业信用信息系统”列入经营异常名录或者严重违法企业名单。</w:t>
      </w:r>
      <w:r/>
    </w:p>
    <w:p>
      <w:pPr>
        <w:pStyle w:val="1055"/>
        <w:ind w:firstLine="480"/>
        <w:spacing w:line="460" w:lineRule="exact"/>
      </w:pPr>
      <w:r>
        <w:rPr>
          <w:rFonts w:hint="eastAsia"/>
        </w:rPr>
        <w:t xml:space="preserve">三、我单位具有良好的商业信誉（指供应商经营状况良好，无本资格声明第十条情形）和健全的财务会计制度。</w:t>
      </w:r>
      <w:r/>
    </w:p>
    <w:p>
      <w:pPr>
        <w:pStyle w:val="1055"/>
        <w:ind w:firstLine="480"/>
        <w:spacing w:line="460" w:lineRule="exact"/>
      </w:pPr>
      <w:r>
        <w:rPr>
          <w:rFonts w:hint="eastAsia"/>
        </w:rPr>
        <w:t xml:space="preserve">四、我单位依法进行纳税和社会保险申报并实际履行了义务。</w:t>
      </w:r>
      <w:r/>
    </w:p>
    <w:p>
      <w:pPr>
        <w:pStyle w:val="105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5"/>
        <w:ind w:firstLine="480"/>
        <w:spacing w:line="460" w:lineRule="exact"/>
      </w:pPr>
      <w:r>
        <w:rPr>
          <w:rFonts w:hint="eastAsia"/>
        </w:rPr>
        <w:t xml:space="preserve">主要设备有：</w:t>
      </w:r>
      <w:r>
        <w:rPr>
          <w:u w:val="single"/>
        </w:rPr>
        <w:t xml:space="preserve">            </w:t>
      </w:r>
      <w:r/>
    </w:p>
    <w:p>
      <w:pPr>
        <w:pStyle w:val="1055"/>
        <w:ind w:firstLine="480"/>
        <w:spacing w:line="460" w:lineRule="exact"/>
      </w:pPr>
      <w:r>
        <w:rPr>
          <w:rFonts w:hint="eastAsia"/>
        </w:rPr>
        <w:t xml:space="preserve">主要专业技术能力有</w:t>
      </w:r>
      <w:r>
        <w:rPr>
          <w:rFonts w:hint="eastAsia"/>
          <w:u w:val="single"/>
        </w:rPr>
        <w:t xml:space="preserve">                 </w:t>
      </w:r>
      <w:r/>
    </w:p>
    <w:p>
      <w:pPr>
        <w:pStyle w:val="105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5"/>
        <w:ind w:firstLine="480"/>
        <w:spacing w:line="460" w:lineRule="exact"/>
      </w:pPr>
      <w:r>
        <w:rPr>
          <w:rFonts w:hint="eastAsia"/>
        </w:rPr>
        <w:t xml:space="preserve">七、我单位具备法律、行政法规规定的其他条件。</w:t>
      </w:r>
      <w:r/>
    </w:p>
    <w:p>
      <w:pPr>
        <w:pStyle w:val="105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5"/>
        <w:ind w:firstLine="480"/>
        <w:spacing w:line="460" w:lineRule="exact"/>
      </w:pPr>
      <w:r>
        <w:rPr>
          <w:rFonts w:hint="eastAsia"/>
        </w:rPr>
        <w:t xml:space="preserve">十、</w:t>
      </w:r>
      <w:r>
        <w:t xml:space="preserve">我单位无以下不良信用记录情形：</w:t>
      </w:r>
      <w:r/>
    </w:p>
    <w:p>
      <w:pPr>
        <w:pStyle w:val="1055"/>
        <w:ind w:firstLine="480"/>
        <w:spacing w:line="460" w:lineRule="exact"/>
      </w:pPr>
      <w:r>
        <w:t xml:space="preserve">1</w:t>
      </w:r>
      <w:r>
        <w:rPr>
          <w:rFonts w:hint="eastAsia"/>
        </w:rPr>
        <w:t xml:space="preserve">、在“信用中国”网站被列入失信被执行人和重大税收违法案件当事人名单；</w:t>
      </w:r>
      <w:r/>
    </w:p>
    <w:p>
      <w:pPr>
        <w:pStyle w:val="1055"/>
        <w:ind w:firstLine="480"/>
        <w:spacing w:line="460" w:lineRule="exact"/>
      </w:pPr>
      <w:r>
        <w:t xml:space="preserve">2</w:t>
      </w:r>
      <w:r>
        <w:rPr>
          <w:rFonts w:hint="eastAsia"/>
        </w:rPr>
        <w:t xml:space="preserve">、在“中国政府采购网”网站被列入政府采购严重违法失信行为记录名单；</w:t>
      </w:r>
      <w:r/>
    </w:p>
    <w:p>
      <w:pPr>
        <w:pStyle w:val="1055"/>
        <w:ind w:firstLine="480"/>
        <w:spacing w:line="460" w:lineRule="exact"/>
      </w:pPr>
      <w:r>
        <w:t xml:space="preserve">3</w:t>
      </w:r>
      <w:r>
        <w:rPr>
          <w:rFonts w:hint="eastAsia"/>
        </w:rPr>
        <w:t xml:space="preserve">、</w:t>
      </w:r>
      <w:r>
        <w:t xml:space="preserve">不符合《政府采购法》第二十二条规定的条件。</w:t>
      </w:r>
      <w:r/>
    </w:p>
    <w:p>
      <w:pPr>
        <w:pStyle w:val="1055"/>
        <w:ind w:firstLine="480"/>
        <w:spacing w:line="460" w:lineRule="exact"/>
      </w:pPr>
      <w:r/>
      <w:r/>
    </w:p>
    <w:p>
      <w:pPr>
        <w:pStyle w:val="105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5"/>
        <w:ind w:firstLine="480"/>
        <w:spacing w:line="460" w:lineRule="exact"/>
      </w:pPr>
      <w:r/>
      <w:r/>
    </w:p>
    <w:p>
      <w:pPr>
        <w:pStyle w:val="1055"/>
        <w:ind w:firstLine="480"/>
        <w:spacing w:line="460" w:lineRule="exact"/>
      </w:pPr>
      <w:r/>
      <w:r/>
    </w:p>
    <w:p>
      <w:pPr>
        <w:pStyle w:val="1055"/>
        <w:ind w:firstLine="480"/>
        <w:spacing w:line="460" w:lineRule="exact"/>
      </w:pPr>
      <w:r>
        <w:rPr>
          <w:rFonts w:hint="eastAsia"/>
        </w:rPr>
        <w:t xml:space="preserve">                                            供应商：（加盖公章）</w:t>
      </w:r>
      <w:r/>
    </w:p>
    <w:p>
      <w:pPr>
        <w:pStyle w:val="1055"/>
        <w:ind w:firstLine="480"/>
        <w:spacing w:line="460" w:lineRule="exact"/>
      </w:pPr>
      <w:r>
        <w:rPr>
          <w:rFonts w:hint="eastAsia"/>
        </w:rPr>
        <w:t xml:space="preserve">                                           法定代表人（或单位负责人）签字或盖章：</w:t>
      </w:r>
      <w:r/>
    </w:p>
    <w:p>
      <w:pPr>
        <w:pStyle w:val="1055"/>
        <w:ind w:firstLine="4920"/>
        <w:spacing w:line="460" w:lineRule="exact"/>
        <w:rPr>
          <w:rFonts w:hint="eastAsia"/>
        </w:rPr>
      </w:pPr>
      <w:r>
        <w:rPr>
          <w:rFonts w:hint="eastAsia"/>
        </w:rPr>
        <w:t xml:space="preserve">日期：    年    月    日</w:t>
      </w:r>
      <w:r/>
    </w:p>
    <w:p>
      <w:pPr>
        <w:pStyle w:val="1040"/>
        <w:spacing w:line="360" w:lineRule="auto"/>
        <w:rPr>
          <w:rFonts w:hint="eastAsia"/>
          <w:sz w:val="24"/>
        </w:rPr>
      </w:pPr>
      <w:r>
        <w:rPr>
          <w:rFonts w:hint="eastAsia"/>
          <w:sz w:val="24"/>
        </w:rPr>
      </w:r>
      <w:r/>
    </w:p>
    <w:p>
      <w:pPr>
        <w:pStyle w:val="1040"/>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040"/>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040"/>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1040"/>
        <w:spacing w:line="360" w:lineRule="auto"/>
        <w:rPr>
          <w:rFonts w:ascii="宋体" w:hAnsi="宋体"/>
          <w:b/>
          <w:sz w:val="24"/>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1040"/>
        <w:jc w:val="left"/>
        <w:widowControl/>
        <w:rPr>
          <w:sz w:val="24"/>
        </w:rPr>
      </w:pPr>
      <w:r>
        <w:rPr>
          <w:sz w:val="24"/>
        </w:rPr>
      </w:r>
      <w:r/>
    </w:p>
    <w:p>
      <w:pPr>
        <w:pStyle w:val="1040"/>
        <w:jc w:val="left"/>
        <w:widowControl/>
        <w:rPr>
          <w:sz w:val="24"/>
        </w:rPr>
      </w:pPr>
      <w:r>
        <w:rPr>
          <w:sz w:val="24"/>
        </w:rPr>
      </w:r>
      <w:r/>
    </w:p>
    <w:p>
      <w:pPr>
        <w:pStyle w:val="1040"/>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pStyle w:val="1040"/>
        <w:spacing w:line="360" w:lineRule="auto"/>
        <w:rPr>
          <w:rFonts w:ascii="宋体" w:hAnsi="宋体"/>
          <w:b/>
          <w:sz w:val="24"/>
          <w:szCs w:val="20"/>
        </w:rPr>
        <w:outlineLvl w:val="2"/>
      </w:pPr>
      <w:r>
        <w:rPr>
          <w:rFonts w:ascii="宋体" w:hAnsi="宋体"/>
          <w:b/>
          <w:sz w:val="24"/>
          <w:szCs w:val="20"/>
        </w:rPr>
        <w:t xml:space="preserve">3-1其他特定资格要求</w:t>
      </w:r>
      <w:r/>
    </w:p>
    <w:p>
      <w:pPr>
        <w:pStyle w:val="1040"/>
        <w:spacing w:line="360" w:lineRule="auto"/>
        <w:tabs>
          <w:tab w:val="left" w:pos="5580" w:leader="none"/>
        </w:tabs>
        <w:rPr>
          <w:sz w:val="24"/>
          <w:szCs w:val="20"/>
        </w:rPr>
      </w:pPr>
      <w:r>
        <w:rPr>
          <w:sz w:val="24"/>
          <w:szCs w:val="20"/>
        </w:rPr>
      </w:r>
      <w:r/>
    </w:p>
    <w:p>
      <w:pPr>
        <w:pStyle w:val="1040"/>
        <w:spacing w:line="360" w:lineRule="auto"/>
        <w:rPr>
          <w:b/>
          <w:sz w:val="24"/>
          <w:szCs w:val="20"/>
        </w:rPr>
        <w:outlineLvl w:val="2"/>
      </w:pPr>
      <w:r>
        <w:rPr>
          <w:b/>
          <w:sz w:val="24"/>
        </w:rPr>
        <w:br w:type="page" w:clear="all"/>
      </w:r>
      <w:bookmarkStart w:id="678" w:name="_Toc142311059"/>
      <w:r/>
      <w:bookmarkStart w:id="679" w:name="_Toc195842922"/>
      <w:r/>
      <w:bookmarkStart w:id="680" w:name="_Toc150774762"/>
      <w:r/>
      <w:bookmarkStart w:id="681" w:name="_Toc305158825"/>
      <w:r/>
      <w:bookmarkStart w:id="682" w:name="_Toc265228395"/>
      <w:r/>
      <w:bookmarkStart w:id="683" w:name="_Toc150480795"/>
      <w:r/>
      <w:bookmarkStart w:id="684" w:name="_Toc305158899"/>
      <w:r/>
      <w:bookmarkStart w:id="685" w:name="_Toc264969247"/>
      <w:r/>
      <w:bookmarkStart w:id="686" w:name="_Toc226337253"/>
      <w:r/>
      <w:bookmarkStart w:id="687" w:name="_Toc520356218"/>
      <w:r/>
      <w:bookmarkStart w:id="688" w:name="_Toc226965830"/>
      <w:r/>
      <w:bookmarkStart w:id="689" w:name="_Toc127151557"/>
      <w:r/>
      <w:bookmarkStart w:id="690" w:name="_Toc226309801"/>
      <w:r/>
      <w:bookmarkStart w:id="691" w:name="_Toc226965747"/>
      <w:r/>
      <w:bookmarkStart w:id="692" w:name="_Ref467988705"/>
      <w:r/>
      <w:bookmarkStart w:id="693" w:name="_Toc48094235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pStyle w:val="1040"/>
        <w:spacing w:line="360" w:lineRule="auto"/>
        <w:tabs>
          <w:tab w:val="left" w:pos="5580" w:leader="none"/>
        </w:tabs>
        <w:rPr>
          <w:sz w:val="24"/>
        </w:rPr>
      </w:pPr>
      <w:r>
        <w:rPr>
          <w:sz w:val="24"/>
        </w:rPr>
      </w:r>
      <w:r/>
    </w:p>
    <w:p>
      <w:pPr>
        <w:pStyle w:val="1040"/>
        <w:jc w:val="center"/>
        <w:spacing w:line="360" w:lineRule="auto"/>
        <w:rPr>
          <w:b/>
          <w:sz w:val="36"/>
          <w:szCs w:val="36"/>
        </w:rPr>
      </w:pPr>
      <w:r>
        <w:rPr>
          <w:rFonts w:hint="eastAsia"/>
          <w:b/>
          <w:sz w:val="36"/>
          <w:szCs w:val="36"/>
        </w:rPr>
        <w:t xml:space="preserve">响应函</w:t>
      </w:r>
      <w:r>
        <w:rPr>
          <w:b/>
          <w:sz w:val="36"/>
          <w:szCs w:val="36"/>
        </w:rPr>
      </w:r>
      <w:r/>
    </w:p>
    <w:p>
      <w:pPr>
        <w:pStyle w:val="1040"/>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40"/>
        <w:spacing w:line="360" w:lineRule="auto"/>
        <w:tabs>
          <w:tab w:val="left" w:pos="5580" w:leader="none"/>
        </w:tabs>
        <w:rPr>
          <w:sz w:val="24"/>
          <w:szCs w:val="20"/>
        </w:rPr>
      </w:pPr>
      <w:r>
        <w:rPr>
          <w:sz w:val="24"/>
          <w:szCs w:val="20"/>
        </w:rPr>
      </w:r>
      <w:r/>
    </w:p>
    <w:p>
      <w:pPr>
        <w:pStyle w:val="1040"/>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040"/>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040"/>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040"/>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040"/>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040"/>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40"/>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040"/>
        <w:ind w:firstLine="480"/>
        <w:spacing w:line="360" w:lineRule="auto"/>
        <w:rPr>
          <w:sz w:val="24"/>
        </w:rPr>
      </w:pPr>
      <w:r>
        <w:rPr>
          <w:sz w:val="24"/>
        </w:rPr>
        <w:t xml:space="preserve">与本响应有关的一切正式往来信函请寄：</w:t>
      </w:r>
      <w:r/>
    </w:p>
    <w:p>
      <w:pPr>
        <w:pStyle w:val="1040"/>
        <w:ind w:left="420"/>
        <w:spacing w:line="360" w:lineRule="auto"/>
        <w:tabs>
          <w:tab w:val="left" w:pos="5580" w:leader="none"/>
        </w:tabs>
        <w:rPr>
          <w:sz w:val="24"/>
          <w:szCs w:val="20"/>
        </w:rPr>
      </w:pPr>
      <w:r>
        <w:rPr>
          <w:sz w:val="24"/>
          <w:szCs w:val="20"/>
        </w:rPr>
      </w:r>
      <w:r/>
    </w:p>
    <w:p>
      <w:pPr>
        <w:pStyle w:val="1040"/>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040"/>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040"/>
        <w:ind w:left="420"/>
        <w:spacing w:line="360" w:lineRule="auto"/>
        <w:tabs>
          <w:tab w:val="left" w:pos="5580" w:leader="none"/>
        </w:tabs>
        <w:rPr>
          <w:sz w:val="24"/>
          <w:szCs w:val="20"/>
        </w:rPr>
      </w:pPr>
      <w:r>
        <w:rPr>
          <w:sz w:val="24"/>
          <w:szCs w:val="20"/>
        </w:rPr>
      </w:r>
      <w:r/>
    </w:p>
    <w:p>
      <w:pPr>
        <w:pStyle w:val="1040"/>
        <w:ind w:left="420"/>
        <w:spacing w:line="360" w:lineRule="auto"/>
        <w:tabs>
          <w:tab w:val="left" w:pos="5580" w:leader="none"/>
        </w:tabs>
        <w:rPr>
          <w:sz w:val="24"/>
          <w:szCs w:val="20"/>
        </w:rPr>
      </w:pPr>
      <w:r>
        <w:rPr>
          <w:sz w:val="24"/>
          <w:szCs w:val="20"/>
        </w:rPr>
        <w:t xml:space="preserve">供应商名称（加盖公章） ___________</w:t>
      </w:r>
      <w:r/>
    </w:p>
    <w:p>
      <w:pPr>
        <w:pStyle w:val="1040"/>
        <w:ind w:left="420"/>
        <w:spacing w:line="360" w:lineRule="auto"/>
        <w:tabs>
          <w:tab w:val="left" w:pos="5580" w:leader="none"/>
        </w:tabs>
        <w:rPr>
          <w:sz w:val="24"/>
          <w:szCs w:val="20"/>
        </w:rPr>
      </w:pPr>
      <w:r>
        <w:rPr>
          <w:sz w:val="24"/>
          <w:szCs w:val="20"/>
        </w:rPr>
        <w:t xml:space="preserve">日期：_____年______月______日    </w:t>
      </w:r>
      <w:r/>
    </w:p>
    <w:p>
      <w:pPr>
        <w:pStyle w:val="1040"/>
        <w:ind w:left="420"/>
        <w:spacing w:line="360" w:lineRule="auto"/>
        <w:tabs>
          <w:tab w:val="left" w:pos="5580" w:leader="none"/>
        </w:tabs>
        <w:rPr>
          <w:sz w:val="24"/>
          <w:szCs w:val="20"/>
          <w:u w:val="single"/>
        </w:rPr>
      </w:pPr>
      <w:r>
        <w:rPr>
          <w:sz w:val="24"/>
          <w:szCs w:val="20"/>
          <w:u w:val="single"/>
        </w:rPr>
      </w:r>
      <w:r/>
    </w:p>
    <w:p>
      <w:pPr>
        <w:pStyle w:val="1040"/>
        <w:jc w:val="left"/>
        <w:widowControl/>
        <w:rPr>
          <w:rFonts w:hint="eastAsia"/>
          <w:sz w:val="24"/>
        </w:rPr>
      </w:pPr>
      <w:r/>
      <w:bookmarkStart w:id="694" w:name="_Hlt520356243"/>
      <w:r/>
      <w:bookmarkEnd w:id="694"/>
      <w:r/>
      <w:bookmarkStart w:id="695" w:name="_Hlt520355938"/>
      <w:r/>
      <w:bookmarkEnd w:id="695"/>
      <w:r>
        <w:rPr>
          <w:sz w:val="24"/>
        </w:rPr>
        <w:br w:type="page" w:clear="all"/>
      </w:r>
      <w:r>
        <w:rPr>
          <w:rFonts w:hint="eastAsia"/>
          <w:sz w:val="24"/>
        </w:rPr>
      </w:r>
      <w:r/>
    </w:p>
    <w:p>
      <w:pPr>
        <w:pStyle w:val="1040"/>
        <w:spacing w:line="360" w:lineRule="auto"/>
        <w:rPr>
          <w:rFonts w:hint="eastAsia"/>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rPr>
          <w:rFonts w:hint="eastAsia"/>
          <w:b/>
          <w:sz w:val="24"/>
        </w:rPr>
      </w:r>
      <w:r/>
    </w:p>
    <w:p>
      <w:pPr>
        <w:pStyle w:val="1040"/>
        <w:jc w:val="center"/>
        <w:spacing w:line="360" w:lineRule="auto"/>
        <w:rPr>
          <w:rFonts w:hint="eastAsia" w:ascii="宋体" w:hAnsi="宋体"/>
          <w:b/>
          <w:sz w:val="32"/>
          <w:szCs w:val="32"/>
        </w:rPr>
      </w:pPr>
      <w:r>
        <w:rPr>
          <w:rFonts w:hint="eastAsia" w:ascii="宋体" w:hAnsi="宋体"/>
          <w:b/>
          <w:sz w:val="32"/>
          <w:szCs w:val="32"/>
        </w:rPr>
      </w:r>
      <w:r/>
    </w:p>
    <w:p>
      <w:pPr>
        <w:pStyle w:val="104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4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40"/>
        <w:spacing w:line="560" w:lineRule="exact"/>
        <w:rPr>
          <w:rFonts w:ascii="宋体" w:hAnsi="宋体"/>
          <w:sz w:val="24"/>
        </w:rPr>
      </w:pPr>
      <w:r>
        <w:rPr>
          <w:rFonts w:ascii="宋体" w:hAnsi="宋体"/>
          <w:sz w:val="24"/>
        </w:rPr>
      </w:r>
      <w:r/>
    </w:p>
    <w:p>
      <w:pPr>
        <w:pStyle w:val="107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40"/>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4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4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40"/>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spacing w:line="360" w:lineRule="auto"/>
        <w:rPr>
          <w:b/>
          <w:sz w:val="24"/>
        </w:rPr>
        <w:outlineLvl w:val="2"/>
      </w:pPr>
      <w:r>
        <w:rPr>
          <w:rFonts w:hint="eastAsia"/>
          <w:b/>
          <w:sz w:val="24"/>
        </w:rPr>
        <w:t xml:space="preserve">6 授权委托书（实质性格式）</w:t>
      </w:r>
      <w:r>
        <w:rPr>
          <w:b/>
          <w:sz w:val="24"/>
        </w:rPr>
      </w:r>
      <w:r/>
    </w:p>
    <w:p>
      <w:pPr>
        <w:pStyle w:val="1040"/>
        <w:jc w:val="center"/>
        <w:rPr>
          <w:rFonts w:hint="eastAsia" w:ascii="宋体" w:hAnsi="宋体"/>
          <w:b/>
          <w:sz w:val="32"/>
          <w:szCs w:val="32"/>
        </w:rPr>
      </w:pPr>
      <w:r>
        <w:rPr>
          <w:rFonts w:hint="eastAsia" w:ascii="宋体" w:hAnsi="宋体"/>
          <w:b/>
          <w:sz w:val="32"/>
          <w:szCs w:val="32"/>
        </w:rPr>
      </w:r>
      <w:r/>
    </w:p>
    <w:p>
      <w:pPr>
        <w:pStyle w:val="1290"/>
        <w:jc w:val="center"/>
        <w:spacing w:line="480" w:lineRule="auto"/>
        <w:rPr>
          <w:rFonts w:cs="宋体"/>
          <w:sz w:val="24"/>
        </w:rPr>
      </w:pPr>
      <w:r>
        <w:rPr>
          <w:rFonts w:hint="eastAsia"/>
          <w:b/>
          <w:sz w:val="36"/>
          <w:szCs w:val="36"/>
        </w:rPr>
        <w:t xml:space="preserve">授权委托书</w:t>
      </w:r>
      <w:r>
        <w:rPr>
          <w:rFonts w:cs="宋体"/>
          <w:sz w:val="24"/>
        </w:rPr>
      </w:r>
      <w:r/>
    </w:p>
    <w:p>
      <w:pPr>
        <w:pStyle w:val="104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4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40"/>
        <w:spacing w:line="400" w:lineRule="exact"/>
        <w:rPr>
          <w:rFonts w:hint="eastAsia" w:ascii="宋体" w:hAnsi="宋体" w:cs="宋体"/>
          <w:szCs w:val="21"/>
        </w:rPr>
      </w:pPr>
      <w:r>
        <w:rPr>
          <w:rFonts w:hint="eastAsia" w:ascii="宋体" w:hAnsi="宋体" w:cs="宋体"/>
          <w:szCs w:val="21"/>
        </w:rPr>
      </w:r>
      <w:r/>
    </w:p>
    <w:p>
      <w:pPr>
        <w:pStyle w:val="1040"/>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4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40"/>
        <w:spacing w:line="400" w:lineRule="exact"/>
        <w:rPr>
          <w:rFonts w:ascii="宋体" w:hAnsi="宋体" w:cs="宋体"/>
          <w:sz w:val="24"/>
        </w:rPr>
      </w:pPr>
      <w:r>
        <w:rPr>
          <w:rFonts w:ascii="宋体" w:hAnsi="宋体" w:cs="宋体"/>
          <w:sz w:val="24"/>
        </w:rPr>
      </w:r>
      <w:r/>
    </w:p>
    <w:p>
      <w:pPr>
        <w:pStyle w:val="1040"/>
        <w:spacing w:line="400" w:lineRule="exact"/>
        <w:rPr>
          <w:rFonts w:ascii="宋体" w:hAnsi="宋体" w:cs="宋体"/>
          <w:sz w:val="24"/>
        </w:rPr>
      </w:pPr>
      <w:r>
        <w:rPr>
          <w:rFonts w:ascii="宋体" w:hAnsi="宋体" w:cs="宋体"/>
          <w:sz w:val="24"/>
        </w:rPr>
      </w:r>
      <w:r/>
    </w:p>
    <w:p>
      <w:pPr>
        <w:pStyle w:val="107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tc>
      </w:tr>
    </w:tbl>
    <w:p>
      <w:pPr>
        <w:pStyle w:val="1040"/>
        <w:spacing w:line="360" w:lineRule="auto"/>
        <w:rPr>
          <w:rFonts w:hint="eastAsia" w:ascii="宋体" w:hAnsi="宋体" w:cs="宋体"/>
          <w:szCs w:val="21"/>
        </w:rPr>
      </w:pPr>
      <w:r>
        <w:rPr>
          <w:rFonts w:hint="eastAsia" w:ascii="宋体" w:hAnsi="宋体" w:cs="宋体"/>
          <w:szCs w:val="21"/>
        </w:rPr>
      </w:r>
      <w:r/>
    </w:p>
    <w:p>
      <w:pPr>
        <w:pStyle w:val="1072"/>
        <w:ind w:right="-46"/>
        <w:spacing w:line="583" w:lineRule="auto"/>
        <w:rPr>
          <w:rFonts w:hint="eastAsia"/>
          <w:b/>
          <w:bCs/>
        </w:rPr>
      </w:pPr>
      <w:r>
        <w:rPr>
          <w:rFonts w:hint="eastAsia"/>
          <w:b/>
          <w:bCs/>
        </w:rPr>
        <w:t xml:space="preserve">供应商近三个月内任意一个月（自磋商之日往前推）为其缴纳社保的记录</w:t>
      </w:r>
      <w:r/>
    </w:p>
    <w:p>
      <w:pPr>
        <w:pStyle w:val="104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90"/>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40"/>
        <w:jc w:val="left"/>
        <w:widowControl/>
        <w:rPr>
          <w:rFonts w:hint="eastAsia"/>
          <w:sz w:val="24"/>
        </w:rPr>
      </w:pPr>
      <w:r>
        <w:rPr>
          <w:rFonts w:hint="eastAsia"/>
          <w:sz w:val="24"/>
        </w:rPr>
      </w:r>
      <w:r/>
    </w:p>
    <w:p>
      <w:pPr>
        <w:pStyle w:val="1040"/>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政府采购供应商信用承诺书</w:t>
      </w:r>
      <w:r>
        <w:rPr>
          <w:b/>
          <w:sz w:val="24"/>
        </w:rPr>
        <w:t xml:space="preserve">（实质性格式）</w:t>
      </w:r>
      <w:r>
        <w:rPr>
          <w:rFonts w:hint="eastAsia" w:ascii="宋体" w:hAnsi="宋体"/>
          <w:b/>
          <w:sz w:val="24"/>
        </w:rPr>
      </w:r>
      <w:r/>
    </w:p>
    <w:p>
      <w:pPr>
        <w:pStyle w:val="104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4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40"/>
        <w:ind w:firstLine="640"/>
      </w:pPr>
      <w:r/>
      <w:r/>
    </w:p>
    <w:p>
      <w:pPr>
        <w:pStyle w:val="104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8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sz w:val="24"/>
          <w:szCs w:val="20"/>
        </w:rPr>
        <w:outlineLvl w:val="2"/>
      </w:pPr>
      <w:r>
        <w:rPr>
          <w:sz w:val="24"/>
          <w:szCs w:val="20"/>
        </w:rPr>
        <w:br w:type="page" w:clear="all"/>
      </w:r>
      <w:r/>
    </w:p>
    <w:p>
      <w:pPr>
        <w:pStyle w:val="1040"/>
        <w:spacing w:line="360" w:lineRule="auto"/>
        <w:rPr>
          <w:b/>
          <w:sz w:val="24"/>
        </w:rPr>
        <w:outlineLvl w:val="2"/>
      </w:pPr>
      <w:r>
        <w:rPr>
          <w:rFonts w:hint="eastAsia"/>
          <w:b/>
          <w:sz w:val="24"/>
        </w:rPr>
        <w:t xml:space="preserve">8</w:t>
      </w:r>
      <w:r>
        <w:rPr>
          <w:b/>
          <w:sz w:val="24"/>
        </w:rPr>
        <w:t xml:space="preserve">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b/>
          <w:sz w:val="24"/>
        </w:rPr>
        <w:t xml:space="preserve">（实质性格式）</w:t>
      </w:r>
      <w:r>
        <w:rPr>
          <w:b/>
          <w:sz w:val="24"/>
        </w:rPr>
      </w:r>
      <w:r/>
    </w:p>
    <w:p>
      <w:pPr>
        <w:pStyle w:val="1040"/>
        <w:spacing w:line="360" w:lineRule="auto"/>
        <w:rPr>
          <w:b/>
          <w:sz w:val="24"/>
        </w:rPr>
        <w:outlineLvl w:val="2"/>
      </w:pPr>
      <w:r>
        <w:rPr>
          <w:b/>
          <w:sz w:val="24"/>
        </w:rPr>
      </w:r>
      <w:r/>
    </w:p>
    <w:p>
      <w:pPr>
        <w:pStyle w:val="1040"/>
        <w:jc w:val="center"/>
        <w:rPr>
          <w:b/>
          <w:sz w:val="36"/>
          <w:szCs w:val="36"/>
        </w:rPr>
      </w:pPr>
      <w:r/>
      <w:bookmarkStart w:id="696" w:name="_Toc305158900"/>
      <w:r/>
      <w:bookmarkStart w:id="697" w:name="_Toc164608827"/>
      <w:r/>
      <w:bookmarkStart w:id="698" w:name="_Toc305158826"/>
      <w:r/>
      <w:bookmarkStart w:id="699" w:name="_Toc226337254"/>
      <w:r/>
      <w:bookmarkStart w:id="700" w:name="_Toc226965831"/>
      <w:r/>
      <w:bookmarkStart w:id="701" w:name="_Toc226965748"/>
      <w:r/>
      <w:bookmarkStart w:id="702" w:name="_Toc195842923"/>
      <w:r/>
      <w:bookmarkStart w:id="703" w:name="_Toc264969248"/>
      <w:r/>
      <w:bookmarkStart w:id="704" w:name="_Toc226309802"/>
      <w:r/>
      <w:bookmarkStart w:id="705" w:name="_Toc164608672"/>
      <w:r/>
      <w:bookmarkStart w:id="706" w:name="_Toc265228396"/>
      <w:r>
        <w:rPr>
          <w:rFonts w:hint="eastAsia"/>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r>
      <w:r/>
    </w:p>
    <w:p>
      <w:pPr>
        <w:pStyle w:val="1040"/>
        <w:jc w:val="left"/>
        <w:spacing w:line="360" w:lineRule="auto"/>
        <w:tabs>
          <w:tab w:val="left" w:pos="1800" w:leader="none"/>
          <w:tab w:val="left" w:pos="5580" w:leader="none"/>
        </w:tabs>
        <w:rPr>
          <w:sz w:val="24"/>
        </w:rPr>
      </w:pPr>
      <w:r>
        <w:rPr>
          <w:sz w:val="24"/>
        </w:rPr>
      </w:r>
      <w:r/>
    </w:p>
    <w:p>
      <w:pPr>
        <w:pStyle w:val="1040"/>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040"/>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040"/>
              <w:jc w:val="center"/>
              <w:tabs>
                <w:tab w:val="left" w:pos="5580" w:leader="none"/>
              </w:tabs>
              <w:rPr>
                <w:b/>
                <w:sz w:val="24"/>
              </w:rPr>
            </w:pPr>
            <w:r>
              <w:rPr>
                <w:rFonts w:hint="eastAsia"/>
                <w:b/>
                <w:sz w:val="24"/>
              </w:rPr>
              <w:t xml:space="preserve">供应商名称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040"/>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040"/>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040"/>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40"/>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40"/>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40"/>
              <w:jc w:val="center"/>
              <w:tabs>
                <w:tab w:val="left" w:pos="5580" w:leader="none"/>
              </w:tabs>
              <w:rPr>
                <w:sz w:val="24"/>
              </w:rPr>
            </w:pPr>
            <w:r>
              <w:rPr>
                <w:rFonts w:hint="eastAsia" w:ascii="宋体" w:hAnsi="宋体"/>
                <w:sz w:val="24"/>
                <w:szCs w:val="20"/>
              </w:rPr>
              <w:t xml:space="preserve">优惠率</w:t>
            </w:r>
            <w:r>
              <w:rPr>
                <w:rFonts w:ascii="宋体" w:hAnsi="宋体"/>
                <w:sz w:val="24"/>
                <w:szCs w:val="20"/>
                <w:u w:val="single"/>
              </w:rPr>
              <w:t xml:space="preserve">    </w:t>
            </w:r>
            <w:r>
              <w:rPr>
                <w:rFonts w:ascii="宋体" w:hAnsi="宋体"/>
                <w:sz w:val="24"/>
                <w:szCs w:val="20"/>
              </w:rPr>
              <w:t xml:space="preserve"> </w:t>
            </w: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40"/>
              <w:jc w:val="center"/>
              <w:tabs>
                <w:tab w:val="left" w:pos="5580" w:leader="none"/>
              </w:tabs>
              <w:rPr>
                <w:sz w:val="24"/>
              </w:rPr>
            </w:pPr>
            <w:r>
              <w:rPr>
                <w:rFonts w:hint="eastAsia" w:ascii="宋体" w:hAnsi="宋体"/>
                <w:sz w:val="24"/>
                <w:szCs w:val="20"/>
              </w:rPr>
              <w:t xml:space="preserve">优惠率</w:t>
            </w:r>
            <w:r>
              <w:rPr>
                <w:rFonts w:hint="eastAsia" w:ascii="宋体" w:hAnsi="宋体"/>
                <w:sz w:val="24"/>
                <w:szCs w:val="20"/>
                <w:u w:val="single"/>
              </w:rPr>
              <w:t xml:space="preserve">   </w:t>
            </w:r>
            <w:r>
              <w:rPr>
                <w:rFonts w:hint="eastAsia" w:ascii="宋体" w:hAnsi="宋体"/>
                <w:sz w:val="24"/>
                <w:szCs w:val="20"/>
              </w:rPr>
              <w:t xml:space="preserve">%</w:t>
            </w:r>
            <w:r>
              <w:rPr>
                <w:sz w:val="24"/>
              </w:rPr>
            </w:r>
            <w:r/>
          </w:p>
        </w:tc>
      </w:tr>
    </w:tbl>
    <w:p>
      <w:pPr>
        <w:pStyle w:val="1040"/>
        <w:jc w:val="left"/>
        <w:rPr>
          <w:sz w:val="24"/>
        </w:rPr>
      </w:pPr>
      <w:r>
        <w:rPr>
          <w:sz w:val="24"/>
        </w:rPr>
      </w:r>
      <w:r/>
    </w:p>
    <w:p>
      <w:pPr>
        <w:pStyle w:val="1040"/>
        <w:jc w:val="left"/>
        <w:rPr>
          <w:rFonts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.此表中的报价应和《分项报价表》中的总价相一致。</w:t>
      </w:r>
      <w:r/>
    </w:p>
    <w:p>
      <w:pPr>
        <w:pStyle w:val="1040"/>
        <w:ind w:firstLine="480"/>
        <w:tabs>
          <w:tab w:val="left" w:pos="5580" w:leader="none"/>
        </w:tabs>
        <w:rPr>
          <w:rFonts w:ascii="宋体" w:hAnsi="宋体"/>
          <w:sz w:val="24"/>
          <w:szCs w:val="20"/>
        </w:rPr>
      </w:pPr>
      <w:r>
        <w:rPr>
          <w:rFonts w:ascii="宋体" w:hAnsi="宋体"/>
          <w:sz w:val="24"/>
          <w:szCs w:val="20"/>
        </w:rPr>
        <w:t xml:space="preserve">2.</w:t>
      </w:r>
      <w:r>
        <w:rPr>
          <w:rFonts w:hint="eastAsia" w:ascii="宋体" w:hAnsi="宋体"/>
          <w:sz w:val="24"/>
          <w:szCs w:val="20"/>
        </w:rPr>
        <w:t xml:space="preserve">（以子项单价限价为基准进行优惠）优惠率指供应商按照清单中鉴定内容的基价给予采购人一定百分比的减让，如：某鉴定内容基价100元，优惠率为25%，则结算时按100元*（1-25%）=75元。</w:t>
      </w:r>
      <w:r>
        <w:rPr>
          <w:rFonts w:ascii="宋体" w:hAnsi="宋体"/>
          <w:sz w:val="24"/>
          <w:szCs w:val="20"/>
        </w:rPr>
      </w:r>
      <w:r/>
    </w:p>
    <w:p>
      <w:pPr>
        <w:pStyle w:val="1040"/>
        <w:spacing w:before="25" w:after="25" w:line="360" w:lineRule="auto"/>
        <w:rPr>
          <w:sz w:val="24"/>
          <w:lang w:val="zh-CN"/>
        </w:rPr>
      </w:pPr>
      <w:r>
        <w:rPr>
          <w:sz w:val="24"/>
          <w:lang w:val="zh-CN"/>
        </w:rPr>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b/>
          <w:sz w:val="24"/>
        </w:rPr>
        <w:outlineLvl w:val="2"/>
      </w:pPr>
      <w:r/>
      <w:bookmarkStart w:id="707" w:name="_Toc265228397"/>
      <w:r/>
      <w:bookmarkStart w:id="708" w:name="_Toc150774763"/>
      <w:r/>
      <w:bookmarkStart w:id="709" w:name="_Toc226965749"/>
      <w:r/>
      <w:bookmarkStart w:id="710" w:name="_Toc264969249"/>
      <w:r/>
      <w:bookmarkStart w:id="711" w:name="_Toc226965832"/>
      <w:r/>
      <w:bookmarkStart w:id="712" w:name="_Toc305158827"/>
      <w:r/>
      <w:bookmarkStart w:id="713" w:name="_Toc226309803"/>
      <w:r/>
      <w:bookmarkStart w:id="714" w:name="_Toc127151558"/>
      <w:r/>
      <w:bookmarkStart w:id="715" w:name="_Toc195842924"/>
      <w:r/>
      <w:bookmarkStart w:id="716" w:name="_Toc305158901"/>
      <w:r/>
      <w:bookmarkStart w:id="717" w:name="_Toc226337255"/>
      <w:r/>
      <w:bookmarkStart w:id="718" w:name="_Toc142311060"/>
      <w:r/>
      <w:bookmarkStart w:id="719" w:name="_Toc150480796"/>
      <w:r>
        <w:rPr>
          <w:sz w:val="24"/>
          <w:szCs w:val="20"/>
        </w:rPr>
        <w:br w:type="page" w:clear="all"/>
      </w:r>
      <w:r>
        <w:rPr>
          <w:rFonts w:hint="eastAsia"/>
          <w:b/>
          <w:sz w:val="24"/>
        </w:rPr>
        <w:t xml:space="preserve">9</w:t>
      </w:r>
      <w:r>
        <w:rPr>
          <w:b/>
          <w:sz w:val="24"/>
        </w:rPr>
        <w:t xml:space="preserve">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Start w:id="720" w:name="_Toc264969252"/>
      <w:r/>
      <w:bookmarkStart w:id="721" w:name="_Toc226965835"/>
      <w:r/>
      <w:bookmarkStart w:id="722" w:name="_Toc265228400"/>
      <w:r/>
      <w:bookmarkStart w:id="723" w:name="_Toc142311062"/>
      <w:r/>
      <w:bookmarkStart w:id="724" w:name="_Toc226965752"/>
      <w:r/>
      <w:bookmarkStart w:id="725" w:name="_Toc195842927"/>
      <w:r/>
      <w:bookmarkStart w:id="726" w:name="_Toc150774765"/>
      <w:r/>
      <w:bookmarkStart w:id="727" w:name="_Toc127151562"/>
      <w:r/>
      <w:bookmarkStart w:id="728" w:name="_Toc305158830"/>
      <w:r/>
      <w:bookmarkStart w:id="729" w:name="_Toc226309806"/>
      <w:r/>
      <w:bookmarkStart w:id="730" w:name="_Toc150480798"/>
      <w:r/>
      <w:bookmarkStart w:id="731" w:name="_Toc305158904"/>
      <w:r/>
      <w:bookmarkStart w:id="732" w:name="_Toc226337258"/>
      <w:r/>
      <w:bookmarkStart w:id="733" w:name="_Toc127151561"/>
      <w:r/>
      <w:bookmarkStart w:id="734" w:name="_Toc305158829"/>
      <w:r/>
      <w:bookmarkStart w:id="735" w:name="_Toc142311061"/>
      <w:r/>
      <w:bookmarkStart w:id="736" w:name="_Toc264969251"/>
      <w:r/>
      <w:bookmarkStart w:id="737" w:name="_Toc305158903"/>
      <w:r/>
      <w:bookmarkStart w:id="738" w:name="_Toc226337257"/>
      <w:r/>
      <w:bookmarkStart w:id="739" w:name="_Toc150480797"/>
      <w:r/>
      <w:bookmarkStart w:id="740" w:name="_Toc195842926"/>
      <w:r/>
      <w:bookmarkStart w:id="741" w:name="_Toc226965751"/>
      <w:r/>
      <w:bookmarkStart w:id="742" w:name="_Toc265228399"/>
      <w:r/>
      <w:bookmarkStart w:id="743" w:name="_Toc226965834"/>
      <w:r/>
      <w:bookmarkStart w:id="744" w:name="_Toc150774764"/>
      <w:r/>
      <w:bookmarkStart w:id="745" w:name="_Toc226309805"/>
      <w:r>
        <w:rPr>
          <w:b/>
          <w:sz w:val="24"/>
        </w:rPr>
        <w:t xml:space="preserve">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b/>
          <w:sz w:val="24"/>
        </w:rPr>
        <w:t xml:space="preserve">（实质性格式）</w:t>
      </w:r>
      <w:r>
        <w:rPr>
          <w:b/>
          <w:sz w:val="24"/>
        </w:rPr>
      </w:r>
      <w:r/>
    </w:p>
    <w:p>
      <w:pPr>
        <w:pStyle w:val="1040"/>
        <w:jc w:val="left"/>
        <w:widowControl/>
        <w:rPr>
          <w:rFonts w:ascii="宋体" w:hAnsi="宋体"/>
          <w:b/>
          <w:sz w:val="24"/>
          <w:szCs w:val="20"/>
        </w:rPr>
      </w:pPr>
      <w:r>
        <w:rPr>
          <w:rFonts w:ascii="宋体" w:hAnsi="宋体"/>
          <w:b/>
          <w:sz w:val="24"/>
          <w:szCs w:val="20"/>
        </w:rPr>
      </w:r>
      <w:r/>
    </w:p>
    <w:p>
      <w:pPr>
        <w:pStyle w:val="1040"/>
        <w:spacing w:line="360" w:lineRule="auto"/>
        <w:rPr>
          <w:sz w:val="24"/>
          <w:szCs w:val="20"/>
        </w:rPr>
      </w:pPr>
      <w:r>
        <w:rPr>
          <w:sz w:val="24"/>
          <w:szCs w:val="20"/>
        </w:rPr>
      </w:r>
      <w:r/>
    </w:p>
    <w:p>
      <w:pPr>
        <w:pStyle w:val="1040"/>
        <w:jc w:val="center"/>
        <w:rPr>
          <w:b/>
          <w:sz w:val="36"/>
          <w:szCs w:val="36"/>
        </w:rPr>
      </w:pPr>
      <w:r>
        <w:rPr>
          <w:rFonts w:hint="eastAsia"/>
          <w:b/>
          <w:sz w:val="36"/>
          <w:szCs w:val="36"/>
        </w:rPr>
        <w:t xml:space="preserve">合同条款偏离表</w:t>
      </w:r>
      <w:r>
        <w:rPr>
          <w:b/>
          <w:sz w:val="36"/>
          <w:szCs w:val="36"/>
        </w:rPr>
      </w:r>
      <w:r/>
    </w:p>
    <w:p>
      <w:pPr>
        <w:pStyle w:val="1040"/>
        <w:jc w:val="center"/>
        <w:rPr>
          <w:sz w:val="36"/>
          <w:szCs w:val="36"/>
        </w:rPr>
      </w:pPr>
      <w:r>
        <w:rPr>
          <w:sz w:val="36"/>
          <w:szCs w:val="36"/>
        </w:rPr>
      </w:r>
      <w:r/>
    </w:p>
    <w:p>
      <w:pPr>
        <w:pStyle w:val="1040"/>
        <w:spacing w:line="360" w:lineRule="auto"/>
        <w:rPr>
          <w:sz w:val="24"/>
          <w:szCs w:val="20"/>
        </w:rPr>
      </w:pPr>
      <w:r>
        <w:rPr>
          <w:sz w:val="24"/>
          <w:szCs w:val="20"/>
        </w:rPr>
      </w:r>
      <w:r/>
    </w:p>
    <w:p>
      <w:pPr>
        <w:pStyle w:val="1040"/>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040"/>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104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4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40"/>
              <w:jc w:val="center"/>
              <w:rPr>
                <w:rFonts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pStyle w:val="1040"/>
              <w:jc w:val="center"/>
              <w:rPr>
                <w:rFonts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pStyle w:val="1040"/>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1040"/>
              <w:jc w:val="center"/>
              <w:rPr>
                <w:rFonts w:ascii="宋体" w:hAnsi="宋体"/>
                <w:sz w:val="24"/>
              </w:rPr>
            </w:pPr>
            <w:r>
              <w:rPr>
                <w:rFonts w:ascii="宋体" w:hAnsi="宋体"/>
                <w:sz w:val="24"/>
              </w:rPr>
              <w:t xml:space="preserve">偏离情况</w:t>
            </w:r>
            <w:r/>
          </w:p>
          <w:p>
            <w:pPr>
              <w:pStyle w:val="1040"/>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104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bl>
    <w:p>
      <w:pPr>
        <w:pStyle w:val="1040"/>
        <w:jc w:val="left"/>
        <w:tabs>
          <w:tab w:val="left" w:pos="1800" w:leader="none"/>
          <w:tab w:val="left" w:pos="5580" w:leader="none"/>
        </w:tabs>
        <w:rPr>
          <w:sz w:val="24"/>
        </w:rPr>
      </w:pPr>
      <w:r>
        <w:rPr>
          <w:sz w:val="24"/>
        </w:rPr>
      </w:r>
      <w:r/>
    </w:p>
    <w:p>
      <w:pPr>
        <w:pStyle w:val="1040"/>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1040"/>
        <w:spacing w:line="360" w:lineRule="auto"/>
        <w:rPr>
          <w:rFonts w:ascii="宋体" w:hAnsi="宋体"/>
          <w:sz w:val="24"/>
          <w:szCs w:val="20"/>
        </w:rPr>
      </w:pPr>
      <w:r>
        <w:rPr>
          <w:rFonts w:ascii="宋体" w:hAnsi="宋体"/>
          <w:sz w:val="24"/>
          <w:szCs w:val="20"/>
        </w:rPr>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b/>
          <w:sz w:val="24"/>
        </w:rPr>
        <w:outlineLvl w:val="2"/>
      </w:pPr>
      <w:r>
        <w:rPr>
          <w:sz w:val="24"/>
          <w:szCs w:val="20"/>
        </w:rPr>
        <w:br w:type="page" w:clear="all"/>
      </w:r>
      <w:r>
        <w:rPr>
          <w:b/>
          <w:sz w:val="24"/>
        </w:rPr>
        <w:t xml:space="preserve">1</w:t>
      </w:r>
      <w:r>
        <w:rPr>
          <w:b/>
          <w:sz w:val="24"/>
        </w:rPr>
        <w:t xml:space="preserve">0</w:t>
      </w:r>
      <w:r>
        <w:rPr>
          <w:b/>
          <w:sz w:val="24"/>
        </w:rPr>
        <w:t xml:space="preserve">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b/>
          <w:sz w:val="24"/>
        </w:rPr>
        <w:t xml:space="preserve">采购需求偏离表</w:t>
      </w:r>
      <w:r>
        <w:rPr>
          <w:rFonts w:hint="eastAsia"/>
          <w:b/>
          <w:sz w:val="24"/>
        </w:rPr>
        <w:t xml:space="preserve">（实质性格式）</w:t>
      </w:r>
      <w:r>
        <w:rPr>
          <w:b/>
          <w:sz w:val="24"/>
        </w:rPr>
      </w:r>
      <w:r/>
    </w:p>
    <w:p>
      <w:pPr>
        <w:pStyle w:val="1040"/>
        <w:spacing w:line="360" w:lineRule="auto"/>
        <w:rPr>
          <w:rFonts w:ascii="宋体" w:hAnsi="宋体"/>
          <w:b/>
          <w:sz w:val="24"/>
          <w:szCs w:val="20"/>
        </w:rPr>
        <w:outlineLvl w:val="2"/>
      </w:pPr>
      <w:r>
        <w:rPr>
          <w:rFonts w:ascii="宋体" w:hAnsi="宋体"/>
          <w:b/>
          <w:sz w:val="24"/>
          <w:szCs w:val="20"/>
        </w:rPr>
      </w:r>
      <w:r/>
    </w:p>
    <w:p>
      <w:pPr>
        <w:pStyle w:val="1040"/>
        <w:jc w:val="center"/>
        <w:rPr>
          <w:b/>
          <w:sz w:val="36"/>
          <w:szCs w:val="36"/>
        </w:rPr>
      </w:pPr>
      <w:r>
        <w:rPr>
          <w:rFonts w:hint="eastAsia"/>
          <w:b/>
          <w:sz w:val="36"/>
          <w:szCs w:val="36"/>
        </w:rPr>
        <w:t xml:space="preserve">采购需求偏离表</w:t>
      </w:r>
      <w:r>
        <w:rPr>
          <w:b/>
          <w:sz w:val="36"/>
          <w:szCs w:val="36"/>
        </w:rPr>
      </w:r>
      <w:r/>
    </w:p>
    <w:p>
      <w:pPr>
        <w:pStyle w:val="1040"/>
        <w:jc w:val="center"/>
        <w:rPr>
          <w:sz w:val="36"/>
          <w:szCs w:val="36"/>
        </w:rPr>
      </w:pPr>
      <w:r>
        <w:rPr>
          <w:sz w:val="36"/>
          <w:szCs w:val="36"/>
        </w:rPr>
      </w:r>
      <w:r/>
    </w:p>
    <w:p>
      <w:pPr>
        <w:pStyle w:val="1040"/>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40"/>
              <w:jc w:val="center"/>
              <w:rPr>
                <w:rFonts w:ascii="宋体" w:hAnsi="宋体"/>
                <w:sz w:val="24"/>
              </w:rPr>
            </w:pPr>
            <w:r>
              <w:rPr>
                <w:rFonts w:ascii="宋体" w:hAnsi="宋体"/>
                <w:sz w:val="24"/>
              </w:rPr>
              <w:t xml:space="preserve">磋商文件条目号(页码)</w:t>
            </w:r>
            <w:r/>
          </w:p>
        </w:tc>
        <w:tc>
          <w:tcPr>
            <w:tcW w:w="2384" w:type="dxa"/>
            <w:vAlign w:val="center"/>
            <w:textDirection w:val="lrTb"/>
            <w:noWrap w:val="false"/>
          </w:tcPr>
          <w:p>
            <w:pPr>
              <w:pStyle w:val="1040"/>
              <w:jc w:val="center"/>
              <w:rPr>
                <w:rFonts w:ascii="宋体" w:hAnsi="宋体"/>
                <w:sz w:val="24"/>
              </w:rPr>
            </w:pPr>
            <w:r>
              <w:rPr>
                <w:rFonts w:ascii="宋体" w:hAnsi="宋体"/>
                <w:sz w:val="24"/>
              </w:rPr>
              <w:t xml:space="preserve">磋商文件要求</w:t>
            </w:r>
            <w:r/>
          </w:p>
        </w:tc>
        <w:tc>
          <w:tcPr>
            <w:tcW w:w="2126" w:type="dxa"/>
            <w:vAlign w:val="center"/>
            <w:textDirection w:val="lrTb"/>
            <w:noWrap w:val="false"/>
          </w:tcPr>
          <w:p>
            <w:pPr>
              <w:pStyle w:val="1040"/>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1040"/>
              <w:jc w:val="center"/>
              <w:rPr>
                <w:rFonts w:ascii="宋体" w:hAnsi="宋体"/>
                <w:sz w:val="24"/>
              </w:rPr>
            </w:pPr>
            <w:r>
              <w:rPr>
                <w:rFonts w:ascii="宋体" w:hAnsi="宋体"/>
                <w:sz w:val="24"/>
              </w:rPr>
              <w:t xml:space="preserve">偏离情况</w:t>
            </w:r>
            <w:r/>
          </w:p>
          <w:p>
            <w:pPr>
              <w:pStyle w:val="1040"/>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bl>
    <w:p>
      <w:pPr>
        <w:pStyle w:val="1040"/>
        <w:ind w:firstLine="360"/>
        <w:jc w:val="left"/>
        <w:spacing w:line="360" w:lineRule="auto"/>
        <w:tabs>
          <w:tab w:val="left" w:pos="1800" w:leader="none"/>
          <w:tab w:val="left" w:pos="5580" w:leader="none"/>
        </w:tabs>
        <w:rPr>
          <w:sz w:val="24"/>
          <w:u w:val="single"/>
        </w:rPr>
      </w:pPr>
      <w:r>
        <w:rPr>
          <w:sz w:val="24"/>
          <w:u w:val="single"/>
        </w:rPr>
      </w:r>
      <w:r/>
    </w:p>
    <w:p>
      <w:pPr>
        <w:pStyle w:val="1040"/>
        <w:ind w:firstLine="360"/>
        <w:jc w:val="left"/>
        <w:spacing w:line="360" w:lineRule="auto"/>
        <w:tabs>
          <w:tab w:val="left" w:pos="1800" w:leader="none"/>
          <w:tab w:val="left" w:pos="5580" w:leader="none"/>
        </w:tabs>
        <w:rPr>
          <w:sz w:val="24"/>
          <w:u w:val="single"/>
        </w:rPr>
      </w:pPr>
      <w:r>
        <w:rPr>
          <w:sz w:val="24"/>
          <w:u w:val="single"/>
        </w:rPr>
      </w:r>
      <w:r/>
    </w:p>
    <w:p>
      <w:pPr>
        <w:pStyle w:val="1040"/>
        <w:jc w:val="left"/>
        <w:tabs>
          <w:tab w:val="left" w:pos="1800" w:leader="none"/>
          <w:tab w:val="left" w:pos="5580" w:leader="none"/>
        </w:tabs>
        <w:rPr>
          <w:rFonts w:ascii="宋体" w:hAnsi="宋体"/>
          <w:sz w:val="24"/>
        </w:rPr>
      </w:pPr>
      <w:r>
        <w:rPr>
          <w:rFonts w:ascii="宋体" w:hAnsi="宋体"/>
          <w:sz w:val="24"/>
        </w:rPr>
        <w:t xml:space="preserve">注：</w:t>
      </w:r>
      <w:r/>
    </w:p>
    <w:p>
      <w:pPr>
        <w:pStyle w:val="104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p>
    <w:p>
      <w:pPr>
        <w:pStyle w:val="104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r>
      <w:r/>
    </w:p>
    <w:p>
      <w:pPr>
        <w:pStyle w:val="1040"/>
        <w:rPr>
          <w:rFonts w:ascii="宋体" w:hAnsi="宋体"/>
          <w:sz w:val="24"/>
          <w:szCs w:val="20"/>
        </w:rPr>
      </w:pPr>
      <w:r>
        <w:rPr>
          <w:rFonts w:ascii="宋体" w:hAnsi="宋体"/>
          <w:sz w:val="24"/>
          <w:szCs w:val="20"/>
        </w:rPr>
      </w:r>
      <w:r/>
    </w:p>
    <w:p>
      <w:pPr>
        <w:pStyle w:val="1040"/>
        <w:spacing w:before="25" w:after="25" w:line="360" w:lineRule="auto"/>
        <w:rPr>
          <w:rFonts w:ascii="宋体" w:hAnsi="宋体"/>
          <w:sz w:val="24"/>
          <w:lang w:val="zh-CN"/>
        </w:rPr>
      </w:pPr>
      <w:r>
        <w:rPr>
          <w:rFonts w:ascii="宋体" w:hAnsi="宋体"/>
          <w:sz w:val="24"/>
          <w:lang w:val="zh-CN"/>
        </w:rPr>
        <w:t xml:space="preserve">                  </w:t>
      </w:r>
      <w:r/>
    </w:p>
    <w:p>
      <w:pPr>
        <w:pStyle w:val="1040"/>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104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40"/>
        <w:spacing w:line="360" w:lineRule="auto"/>
        <w:rPr>
          <w:rFonts w:ascii="宋体" w:hAnsi="宋体"/>
          <w:b/>
          <w:sz w:val="24"/>
          <w:szCs w:val="20"/>
        </w:rPr>
        <w:outlineLvl w:val="2"/>
      </w:pPr>
      <w:r>
        <w:rPr>
          <w:sz w:val="24"/>
          <w:szCs w:val="20"/>
        </w:rPr>
        <w:br w:type="page" w:clear="all"/>
      </w:r>
      <w:r>
        <w:rPr>
          <w:rFonts w:hint="eastAsia"/>
          <w:b/>
          <w:sz w:val="24"/>
        </w:rPr>
        <w:t xml:space="preserve">1</w:t>
      </w:r>
      <w:r>
        <w:rPr>
          <w:b/>
          <w:sz w:val="24"/>
        </w:rPr>
        <w:t xml:space="preserve">1</w:t>
      </w:r>
      <w:r>
        <w:rPr>
          <w:b/>
          <w:sz w:val="24"/>
        </w:rPr>
        <w:t xml:space="preserve">  中小企业声明函</w:t>
      </w:r>
      <w:r>
        <w:rPr>
          <w:rFonts w:ascii="宋体" w:hAnsi="宋体"/>
          <w:b/>
          <w:sz w:val="24"/>
          <w:szCs w:val="20"/>
        </w:rPr>
      </w:r>
      <w:r/>
    </w:p>
    <w:p>
      <w:pPr>
        <w:pStyle w:val="104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40"/>
        <w:spacing w:line="360" w:lineRule="auto"/>
        <w:tabs>
          <w:tab w:val="left" w:pos="5580" w:leader="none"/>
        </w:tabs>
        <w:rPr>
          <w:rFonts w:ascii="宋体" w:hAnsi="宋体"/>
          <w:sz w:val="24"/>
        </w:rPr>
      </w:pPr>
      <w:r>
        <w:rPr>
          <w:rFonts w:hint="eastAsia" w:ascii="宋体" w:hAnsi="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sz w:val="24"/>
        </w:rPr>
      </w:r>
      <w:r/>
    </w:p>
    <w:p>
      <w:pPr>
        <w:pStyle w:val="104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40"/>
        <w:spacing w:line="360" w:lineRule="auto"/>
        <w:tabs>
          <w:tab w:val="left" w:pos="5580" w:leader="none"/>
        </w:tabs>
        <w:rPr>
          <w:rFonts w:hint="eastAsia" w:ascii="宋体" w:hAnsi="宋体"/>
          <w:sz w:val="24"/>
        </w:rPr>
      </w:pPr>
      <w:r>
        <w:rPr>
          <w:rFonts w:hint="eastAsia" w:ascii="宋体" w:hAnsi="宋体"/>
          <w:sz w:val="24"/>
        </w:rPr>
        <w:t xml:space="preserve">3）对于多标的的采购项目，供应商应充分、准确地了解所投产品制造企业信息。对相关情况了解不清楚的，不建议填报本声明函。</w:t>
      </w:r>
      <w:r/>
    </w:p>
    <w:p>
      <w:pPr>
        <w:pStyle w:val="104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4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1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4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4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40"/>
        <w:jc w:val="left"/>
        <w:widowControl/>
        <w:rPr>
          <w:b/>
          <w:bCs/>
          <w:sz w:val="24"/>
        </w:rPr>
      </w:pPr>
      <w:r>
        <w:rPr>
          <w:b/>
          <w:bCs/>
          <w:sz w:val="24"/>
        </w:rPr>
        <w:br w:type="page" w:clear="all"/>
      </w:r>
      <w:r/>
    </w:p>
    <w:p>
      <w:pPr>
        <w:pStyle w:val="1040"/>
        <w:jc w:val="left"/>
        <w:widowControl/>
        <w:rPr>
          <w:rFonts w:hint="eastAsia"/>
          <w:sz w:val="24"/>
          <w:szCs w:val="20"/>
        </w:rPr>
      </w:pPr>
      <w:r>
        <w:rPr>
          <w:rFonts w:hint="eastAsia"/>
          <w:sz w:val="24"/>
          <w:szCs w:val="20"/>
        </w:rPr>
      </w:r>
      <w:r/>
    </w:p>
    <w:p>
      <w:pPr>
        <w:pStyle w:val="1040"/>
        <w:jc w:val="center"/>
        <w:spacing w:before="240" w:after="240" w:line="360" w:lineRule="auto"/>
        <w:rPr>
          <w:b/>
          <w:bCs/>
          <w:sz w:val="36"/>
          <w:szCs w:val="36"/>
        </w:rPr>
      </w:pPr>
      <w:r>
        <w:rPr>
          <w:rFonts w:hint="eastAsia"/>
          <w:b/>
          <w:bCs/>
          <w:sz w:val="36"/>
          <w:szCs w:val="36"/>
        </w:rPr>
        <w:t xml:space="preserve">中小企业声明函（服务）格式</w:t>
      </w:r>
      <w:r>
        <w:rPr>
          <w:b/>
          <w:bCs/>
          <w:sz w:val="36"/>
          <w:szCs w:val="36"/>
        </w:rPr>
      </w:r>
      <w:r/>
    </w:p>
    <w:p>
      <w:pPr>
        <w:pStyle w:val="104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4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pStyle w:val="104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pStyle w:val="1040"/>
        <w:ind w:firstLine="504"/>
        <w:spacing w:line="360" w:lineRule="auto"/>
        <w:rPr>
          <w:spacing w:val="6"/>
          <w:sz w:val="24"/>
        </w:rPr>
      </w:pPr>
      <w:r>
        <w:rPr>
          <w:spacing w:val="6"/>
          <w:sz w:val="24"/>
        </w:rPr>
      </w:r>
      <w:r/>
    </w:p>
    <w:p>
      <w:pPr>
        <w:pStyle w:val="1040"/>
        <w:ind w:firstLine="504"/>
        <w:spacing w:line="360" w:lineRule="auto"/>
        <w:rPr>
          <w:spacing w:val="6"/>
          <w:sz w:val="24"/>
        </w:rPr>
      </w:pPr>
      <w:r>
        <w:rPr>
          <w:spacing w:val="6"/>
          <w:sz w:val="24"/>
        </w:rPr>
        <w:t xml:space="preserve">……</w:t>
      </w:r>
      <w:r/>
    </w:p>
    <w:p>
      <w:pPr>
        <w:pStyle w:val="104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040"/>
        <w:ind w:firstLine="504"/>
        <w:spacing w:line="360" w:lineRule="auto"/>
        <w:rPr>
          <w:spacing w:val="6"/>
          <w:sz w:val="24"/>
        </w:rPr>
      </w:pPr>
      <w:r>
        <w:rPr>
          <w:spacing w:val="6"/>
          <w:sz w:val="24"/>
        </w:rPr>
        <w:t xml:space="preserve">本企业对上述声明内容的真实性负责。如有虚假，将依法承担相应责任。</w:t>
      </w:r>
      <w:r/>
    </w:p>
    <w:p>
      <w:pPr>
        <w:pStyle w:val="1040"/>
        <w:ind w:right="360" w:firstLine="480"/>
        <w:jc w:val="right"/>
        <w:spacing w:line="360" w:lineRule="auto"/>
        <w:rPr>
          <w:sz w:val="24"/>
        </w:rPr>
      </w:pPr>
      <w:r>
        <w:rPr>
          <w:sz w:val="24"/>
        </w:rPr>
      </w:r>
      <w:r/>
    </w:p>
    <w:p>
      <w:pPr>
        <w:pStyle w:val="1040"/>
        <w:ind w:right="360" w:firstLine="480"/>
        <w:jc w:val="right"/>
        <w:spacing w:line="360" w:lineRule="auto"/>
        <w:rPr>
          <w:sz w:val="24"/>
        </w:rPr>
      </w:pPr>
      <w:r>
        <w:rPr>
          <w:sz w:val="24"/>
        </w:rPr>
        <w:t xml:space="preserve">企业名称（加盖公章）：________</w:t>
      </w:r>
      <w:r/>
    </w:p>
    <w:p>
      <w:pPr>
        <w:pStyle w:val="1040"/>
        <w:ind w:right="360" w:firstLine="480"/>
        <w:jc w:val="right"/>
        <w:spacing w:line="360" w:lineRule="auto"/>
        <w:rPr>
          <w:sz w:val="24"/>
        </w:rPr>
      </w:pPr>
      <w:r>
        <w:rPr>
          <w:sz w:val="24"/>
        </w:rPr>
        <w:t xml:space="preserve">日 期：________</w:t>
      </w:r>
      <w:r/>
    </w:p>
    <w:p>
      <w:pPr>
        <w:pStyle w:val="1040"/>
        <w:jc w:val="left"/>
        <w:rPr>
          <w:sz w:val="24"/>
          <w:szCs w:val="21"/>
        </w:rPr>
      </w:pPr>
      <w:r>
        <w:rPr>
          <w:sz w:val="24"/>
          <w:szCs w:val="21"/>
        </w:rPr>
      </w:r>
      <w:r/>
    </w:p>
    <w:p>
      <w:pPr>
        <w:pStyle w:val="1040"/>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40"/>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040"/>
        <w:jc w:val="center"/>
        <w:spacing w:before="240" w:after="240" w:line="360" w:lineRule="auto"/>
        <w:rPr>
          <w:b/>
          <w:bCs/>
          <w:sz w:val="36"/>
          <w:szCs w:val="36"/>
        </w:rPr>
      </w:pPr>
      <w:r>
        <w:rPr>
          <w:b/>
          <w:bCs/>
          <w:sz w:val="36"/>
          <w:szCs w:val="36"/>
        </w:rPr>
        <w:br w:type="page" w:clear="all"/>
      </w:r>
      <w:r>
        <w:rPr>
          <w:b/>
          <w:bCs/>
          <w:sz w:val="36"/>
          <w:szCs w:val="36"/>
        </w:rPr>
      </w:r>
      <w:r/>
    </w:p>
    <w:p>
      <w:pPr>
        <w:pStyle w:val="1040"/>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pStyle w:val="104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4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4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4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40"/>
        <w:ind w:firstLine="504"/>
        <w:spacing w:line="588" w:lineRule="exact"/>
        <w:rPr>
          <w:spacing w:val="6"/>
          <w:sz w:val="24"/>
        </w:rPr>
      </w:pPr>
      <w:r>
        <w:rPr>
          <w:spacing w:val="6"/>
          <w:sz w:val="24"/>
        </w:rPr>
      </w:r>
      <w:r/>
    </w:p>
    <w:p>
      <w:pPr>
        <w:pStyle w:val="1040"/>
        <w:ind w:firstLine="504"/>
        <w:spacing w:line="588" w:lineRule="exact"/>
        <w:rPr>
          <w:spacing w:val="6"/>
          <w:sz w:val="24"/>
        </w:rPr>
      </w:pPr>
      <w:r>
        <w:rPr>
          <w:spacing w:val="6"/>
          <w:sz w:val="24"/>
        </w:rPr>
      </w:r>
      <w:r/>
    </w:p>
    <w:p>
      <w:pPr>
        <w:pStyle w:val="1040"/>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040"/>
        <w:ind w:right="1560" w:firstLine="504"/>
        <w:jc w:val="center"/>
        <w:spacing w:line="588" w:lineRule="exact"/>
        <w:tabs>
          <w:tab w:val="left" w:pos="4860" w:leader="none"/>
        </w:tabs>
        <w:rPr>
          <w:spacing w:val="6"/>
          <w:sz w:val="24"/>
        </w:rPr>
      </w:pPr>
      <w:r>
        <w:rPr>
          <w:spacing w:val="6"/>
          <w:sz w:val="24"/>
        </w:rPr>
        <w:t xml:space="preserve">       日  期：</w:t>
      </w:r>
      <w:r/>
    </w:p>
    <w:p>
      <w:pPr>
        <w:pStyle w:val="1040"/>
        <w:spacing w:line="360" w:lineRule="auto"/>
        <w:rPr>
          <w:rFonts w:ascii="宋体" w:hAnsi="宋体"/>
          <w:sz w:val="24"/>
          <w:szCs w:val="20"/>
        </w:rPr>
        <w:outlineLvl w:val="2"/>
      </w:pPr>
      <w:r>
        <w:rPr>
          <w:sz w:val="24"/>
          <w:szCs w:val="20"/>
        </w:rPr>
        <w:br w:type="page" w:clear="all"/>
      </w:r>
      <w:r>
        <w:rPr>
          <w:rFonts w:hint="eastAsia"/>
          <w:b/>
          <w:sz w:val="24"/>
        </w:rPr>
        <w:t xml:space="preserve">1</w:t>
      </w:r>
      <w:r>
        <w:rPr>
          <w:b/>
          <w:sz w:val="24"/>
        </w:rPr>
        <w:t xml:space="preserve">2</w:t>
      </w:r>
      <w:r>
        <w:rPr>
          <w:b/>
          <w:sz w:val="24"/>
        </w:rPr>
        <w:t xml:space="preserve">  </w:t>
      </w:r>
      <w:r>
        <w:rPr>
          <w:rFonts w:hint="eastAsia"/>
          <w:b/>
          <w:sz w:val="24"/>
        </w:rPr>
        <w:t xml:space="preserve">项目实施方案等，包括但不限于如下主题：</w:t>
      </w:r>
      <w:r>
        <w:rPr>
          <w:rFonts w:ascii="宋体" w:hAnsi="宋体"/>
          <w:sz w:val="24"/>
          <w:szCs w:val="20"/>
        </w:rPr>
      </w:r>
      <w:r/>
    </w:p>
    <w:p>
      <w:pPr>
        <w:pStyle w:val="1040"/>
        <w:ind w:firstLine="480"/>
        <w:spacing w:line="560" w:lineRule="exact"/>
        <w:rPr>
          <w:rFonts w:hint="eastAsia" w:ascii="宋体" w:hAnsi="宋体"/>
          <w:sz w:val="24"/>
          <w:szCs w:val="20"/>
        </w:rPr>
      </w:pPr>
      <w:r>
        <w:rPr>
          <w:rFonts w:hint="eastAsia" w:ascii="宋体" w:hAnsi="宋体"/>
          <w:sz w:val="24"/>
          <w:szCs w:val="20"/>
        </w:rPr>
        <w:t xml:space="preserve">详见评标标准</w:t>
      </w:r>
      <w:r>
        <w:rPr>
          <w:rFonts w:hint="eastAsia" w:ascii="宋体" w:hAnsi="宋体"/>
          <w:sz w:val="24"/>
          <w:szCs w:val="20"/>
        </w:rPr>
      </w:r>
      <w:r/>
    </w:p>
    <w:p>
      <w:pPr>
        <w:pStyle w:val="1040"/>
        <w:spacing w:line="360" w:lineRule="auto"/>
        <w:rPr>
          <w:b/>
          <w:sz w:val="24"/>
        </w:rPr>
        <w:outlineLvl w:val="2"/>
      </w:pPr>
      <w:r>
        <w:rPr>
          <w:b/>
          <w:sz w:val="24"/>
        </w:rPr>
      </w:r>
      <w:r/>
    </w:p>
    <w:p>
      <w:pPr>
        <w:pStyle w:val="1040"/>
        <w:spacing w:line="360" w:lineRule="auto"/>
        <w:rPr>
          <w:rFonts w:ascii="宋体" w:hAnsi="宋体"/>
          <w:b/>
          <w:sz w:val="24"/>
          <w:szCs w:val="20"/>
        </w:rPr>
        <w:outlineLvl w:val="2"/>
      </w:pPr>
      <w:r>
        <w:rPr>
          <w:rFonts w:hint="eastAsia"/>
          <w:b/>
          <w:sz w:val="24"/>
        </w:rPr>
        <w:t xml:space="preserve">1</w:t>
      </w:r>
      <w:r>
        <w:rPr>
          <w:b/>
          <w:sz w:val="24"/>
        </w:rPr>
        <w:t xml:space="preserve">3</w:t>
      </w:r>
      <w:r>
        <w:rPr>
          <w:rFonts w:hint="eastAsia"/>
          <w:b/>
          <w:sz w:val="24"/>
        </w:rPr>
        <w:t xml:space="preserve">  参加本项目人员一览表</w:t>
      </w:r>
      <w:r>
        <w:rPr>
          <w:rFonts w:ascii="宋体" w:hAnsi="宋体"/>
          <w:b/>
          <w:sz w:val="24"/>
          <w:szCs w:val="20"/>
        </w:rPr>
      </w:r>
      <w:r/>
    </w:p>
    <w:p>
      <w:pPr>
        <w:pStyle w:val="1040"/>
        <w:jc w:val="center"/>
        <w:spacing w:line="360" w:lineRule="auto"/>
        <w:rPr>
          <w:rFonts w:hint="eastAsia" w:ascii="宋体" w:hAnsi="宋体"/>
          <w:b/>
          <w:sz w:val="32"/>
          <w:szCs w:val="32"/>
        </w:rPr>
      </w:pPr>
      <w:r>
        <w:rPr>
          <w:rFonts w:hint="eastAsia" w:ascii="宋体" w:hAnsi="宋体"/>
          <w:b/>
          <w:sz w:val="32"/>
          <w:szCs w:val="32"/>
        </w:rPr>
      </w:r>
      <w:r/>
    </w:p>
    <w:p>
      <w:pPr>
        <w:pStyle w:val="104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40"/>
        <w:spacing w:line="360" w:lineRule="auto"/>
        <w:rPr>
          <w:rFonts w:ascii="宋体" w:hAnsi="宋体"/>
          <w:sz w:val="22"/>
        </w:rPr>
      </w:pPr>
      <w:r>
        <w:rPr>
          <w:rFonts w:ascii="宋体" w:hAnsi="宋体"/>
          <w:sz w:val="22"/>
        </w:rPr>
      </w:r>
      <w:r/>
    </w:p>
    <w:p>
      <w:pPr>
        <w:pStyle w:val="104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40"/>
        <w:tabs>
          <w:tab w:val="left" w:pos="9765" w:leader="none"/>
        </w:tabs>
        <w:rPr>
          <w:rFonts w:ascii="宋体" w:hAnsi="宋体" w:cs="宋体"/>
          <w:b/>
          <w:sz w:val="24"/>
          <w:lang w:val="zh-CN"/>
        </w:rPr>
      </w:pPr>
      <w:r>
        <w:rPr>
          <w:rFonts w:ascii="宋体" w:hAnsi="宋体" w:cs="宋体"/>
          <w:b/>
          <w:sz w:val="24"/>
          <w:lang w:val="zh-CN"/>
        </w:rPr>
      </w:r>
      <w:r/>
    </w:p>
    <w:p>
      <w:pPr>
        <w:pStyle w:val="104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40"/>
        <w:spacing w:line="360" w:lineRule="auto"/>
        <w:rPr>
          <w:rFonts w:ascii="宋体" w:hAnsi="宋体"/>
          <w:sz w:val="24"/>
        </w:rPr>
      </w:pPr>
      <w:r>
        <w:rPr>
          <w:rFonts w:ascii="宋体" w:hAnsi="宋体"/>
          <w:sz w:val="24"/>
        </w:rPr>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rFonts w:ascii="宋体" w:hAnsi="宋体"/>
          <w:b/>
          <w:sz w:val="24"/>
          <w:szCs w:val="20"/>
        </w:rPr>
        <w:outlineLvl w:val="2"/>
      </w:pPr>
      <w:r>
        <w:rPr>
          <w:sz w:val="22"/>
        </w:rPr>
        <w:br w:type="page" w:clear="all"/>
      </w:r>
      <w:bookmarkStart w:id="746" w:name="_Toc288738839"/>
      <w:r/>
      <w:bookmarkStart w:id="747" w:name="_Toc288738397"/>
      <w:r>
        <w:rPr>
          <w:rFonts w:hint="eastAsia"/>
          <w:b/>
          <w:sz w:val="24"/>
        </w:rPr>
        <w:t xml:space="preserve">1</w:t>
      </w:r>
      <w:r>
        <w:rPr>
          <w:b/>
          <w:sz w:val="24"/>
        </w:rPr>
        <w:t xml:space="preserve">4</w:t>
      </w:r>
      <w:r>
        <w:rPr>
          <w:rFonts w:hint="eastAsia"/>
          <w:b/>
          <w:sz w:val="24"/>
        </w:rPr>
        <w:t xml:space="preserve">  相关业绩案例一览表</w:t>
      </w:r>
      <w:r>
        <w:rPr>
          <w:rFonts w:ascii="宋体" w:hAnsi="宋体"/>
          <w:b/>
          <w:sz w:val="24"/>
          <w:szCs w:val="20"/>
        </w:rPr>
      </w:r>
      <w:r/>
    </w:p>
    <w:p>
      <w:pPr>
        <w:pStyle w:val="1040"/>
        <w:rPr>
          <w:sz w:val="24"/>
          <w:szCs w:val="20"/>
        </w:rPr>
      </w:pPr>
      <w:r>
        <w:rPr>
          <w:sz w:val="24"/>
          <w:szCs w:val="20"/>
        </w:rPr>
      </w:r>
      <w:r/>
    </w:p>
    <w:p>
      <w:pPr>
        <w:pStyle w:val="1040"/>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40"/>
        <w:jc w:val="center"/>
        <w:spacing w:line="360" w:lineRule="auto"/>
        <w:rPr>
          <w:rFonts w:ascii="宋体" w:hAnsi="宋体"/>
          <w:b/>
          <w:sz w:val="28"/>
          <w:szCs w:val="30"/>
        </w:rPr>
      </w:pPr>
      <w:r>
        <w:rPr>
          <w:rFonts w:ascii="宋体" w:hAnsi="宋体"/>
          <w:b/>
          <w:sz w:val="28"/>
          <w:szCs w:val="30"/>
        </w:rPr>
      </w:r>
      <w:r/>
    </w:p>
    <w:p>
      <w:pPr>
        <w:pStyle w:val="104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bl>
    <w:p>
      <w:pPr>
        <w:pStyle w:val="1040"/>
        <w:tabs>
          <w:tab w:val="left" w:pos="9765" w:leader="none"/>
        </w:tabs>
        <w:rPr>
          <w:rFonts w:ascii="宋体" w:hAnsi="宋体" w:cs="宋体"/>
          <w:sz w:val="24"/>
          <w:lang w:val="zh-CN"/>
        </w:rPr>
      </w:pPr>
      <w:r>
        <w:rPr>
          <w:rFonts w:ascii="宋体" w:hAnsi="宋体" w:cs="宋体"/>
          <w:sz w:val="24"/>
          <w:lang w:val="zh-CN"/>
        </w:rPr>
      </w:r>
      <w:r/>
    </w:p>
    <w:p>
      <w:pPr>
        <w:pStyle w:val="1040"/>
        <w:spacing w:line="360" w:lineRule="auto"/>
        <w:rPr>
          <w:rFonts w:ascii="宋体" w:hAnsi="宋体" w:cs="宋体"/>
          <w:sz w:val="24"/>
        </w:rPr>
      </w:pPr>
      <w:r>
        <w:rPr>
          <w:rFonts w:ascii="宋体" w:hAnsi="宋体" w:cs="宋体"/>
          <w:sz w:val="24"/>
        </w:rPr>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sz w:val="24"/>
          <w:szCs w:val="20"/>
        </w:rPr>
        <w:outlineLvl w:val="2"/>
      </w:pPr>
      <w:r>
        <w:rPr>
          <w:sz w:val="24"/>
          <w:szCs w:val="20"/>
        </w:rPr>
      </w:r>
      <w:r/>
    </w:p>
    <w:p>
      <w:pPr>
        <w:pStyle w:val="1040"/>
        <w:spacing w:line="360" w:lineRule="auto"/>
        <w:rPr>
          <w:sz w:val="24"/>
          <w:szCs w:val="20"/>
        </w:rPr>
        <w:outlineLvl w:val="2"/>
      </w:pPr>
      <w:r>
        <w:rPr>
          <w:sz w:val="24"/>
          <w:szCs w:val="20"/>
        </w:rPr>
      </w:r>
      <w:r/>
    </w:p>
    <w:p>
      <w:pPr>
        <w:pStyle w:val="1040"/>
        <w:spacing w:line="360" w:lineRule="auto"/>
        <w:rPr>
          <w:b/>
          <w:sz w:val="24"/>
        </w:rPr>
        <w:outlineLvl w:val="2"/>
      </w:pPr>
      <w:r>
        <w:rPr>
          <w:b/>
          <w:sz w:val="24"/>
        </w:rPr>
        <w:t xml:space="preserve">1</w:t>
      </w:r>
      <w:r>
        <w:rPr>
          <w:b/>
          <w:sz w:val="24"/>
        </w:rPr>
        <w:t xml:space="preserve">5</w:t>
      </w:r>
      <w:r>
        <w:rPr>
          <w:b/>
          <w:sz w:val="24"/>
        </w:rPr>
        <w:t xml:space="preserve">  磋商文件要求提供或供应商认为应附的其他材料</w:t>
      </w:r>
      <w:r/>
    </w:p>
    <w:p>
      <w:pPr>
        <w:pStyle w:val="1040"/>
        <w:rPr>
          <w:b/>
          <w:sz w:val="36"/>
          <w:szCs w:val="36"/>
        </w:rPr>
      </w:pPr>
      <w:r>
        <w:rPr>
          <w:b/>
          <w:sz w:val="36"/>
          <w:szCs w:val="36"/>
        </w:rPr>
      </w:r>
      <w:r/>
    </w:p>
    <w:p>
      <w:pPr>
        <w:pStyle w:val="1040"/>
        <w:rPr>
          <w:sz w:val="24"/>
          <w:lang w:val="zh-CN"/>
        </w:rPr>
      </w:pPr>
      <w:r>
        <w:rPr>
          <w:sz w:val="24"/>
          <w:szCs w:val="20"/>
        </w:rPr>
        <w:t xml:space="preserve"> </w:t>
      </w:r>
      <w:r>
        <w:rPr>
          <w:sz w:val="24"/>
          <w:lang w:val="zh-CN"/>
        </w:rPr>
      </w:r>
      <w:r/>
    </w:p>
    <w:p>
      <w:pPr>
        <w:pStyle w:val="1040"/>
        <w:rPr>
          <w:rFonts w:ascii="宋体" w:hAnsi="宋体"/>
          <w:sz w:val="36"/>
          <w:szCs w:val="36"/>
        </w:rPr>
      </w:pPr>
      <w:r>
        <w:rPr>
          <w:rFonts w:ascii="宋体" w:hAnsi="宋体"/>
          <w:sz w:val="36"/>
          <w:szCs w:val="36"/>
        </w:rPr>
      </w:r>
      <w:r/>
    </w:p>
    <w:p>
      <w:pPr>
        <w:pStyle w:val="1040"/>
        <w:jc w:val="center"/>
        <w:spacing w:line="360" w:lineRule="auto"/>
        <w:rPr>
          <w:rFonts w:ascii="宋体" w:hAnsi="宋体" w:cs="宋体"/>
          <w:bCs/>
          <w:sz w:val="24"/>
        </w:rPr>
      </w:pPr>
      <w:r>
        <w:rPr>
          <w:rFonts w:ascii="宋体" w:hAnsi="宋体" w:cs="宋体"/>
          <w:bCs/>
          <w:sz w:val="24"/>
        </w:rPr>
      </w:r>
      <w:r/>
    </w:p>
    <w:p>
      <w:pPr>
        <w:pStyle w:val="1040"/>
        <w:jc w:val="center"/>
        <w:spacing w:line="360" w:lineRule="auto"/>
        <w:rPr>
          <w:rFonts w:hint="eastAsia" w:ascii="宋体" w:hAnsi="宋体" w:cs="宋体"/>
          <w:bCs/>
          <w:sz w:val="24"/>
        </w:rPr>
      </w:pPr>
      <w:r>
        <w:rPr>
          <w:rFonts w:hint="eastAsia" w:ascii="宋体" w:hAnsi="宋体" w:cs="宋体"/>
          <w:bCs/>
          <w:sz w:val="24"/>
        </w:rPr>
      </w:r>
      <w:r/>
    </w:p>
    <w:p>
      <w:pPr>
        <w:pStyle w:val="1040"/>
        <w:jc w:val="center"/>
        <w:spacing w:line="360" w:lineRule="auto"/>
        <w:rPr>
          <w:rFonts w:hint="eastAsia" w:ascii="宋体" w:hAnsi="宋体" w:cs="宋体"/>
          <w:bCs/>
          <w:sz w:val="24"/>
        </w:rPr>
      </w:pPr>
      <w:r>
        <w:rPr>
          <w:rFonts w:hint="eastAsia" w:ascii="宋体" w:hAnsi="宋体" w:cs="宋体"/>
          <w:bCs/>
          <w:sz w:val="24"/>
        </w:rPr>
      </w:r>
      <w:r/>
    </w:p>
    <w:p>
      <w:pPr>
        <w:pStyle w:val="1040"/>
        <w:jc w:val="center"/>
        <w:spacing w:line="360" w:lineRule="auto"/>
        <w:rPr>
          <w:rFonts w:hint="eastAsia" w:ascii="宋体" w:hAnsi="宋体" w:cs="宋体"/>
          <w:b/>
          <w:bCs/>
          <w:sz w:val="24"/>
        </w:rPr>
      </w:pPr>
      <w:r>
        <w:rPr>
          <w:rFonts w:hint="eastAsia" w:ascii="宋体" w:hAnsi="宋体" w:cs="宋体"/>
          <w:b/>
          <w:bCs/>
          <w:sz w:val="24"/>
        </w:rPr>
        <w:t xml:space="preserve">本采购文件的最终解释权归常州市城投建设工程招标有限公司所有。</w:t>
      </w:r>
      <w:r/>
    </w:p>
    <w:p>
      <w:pPr>
        <w:pStyle w:val="1040"/>
        <w:jc w:val="center"/>
        <w:rPr>
          <w:rFonts w:hint="eastAsia" w:ascii="宋体" w:hAnsi="宋体" w:cs="宋体"/>
          <w:b/>
          <w:sz w:val="32"/>
        </w:rPr>
      </w:pPr>
      <w:r>
        <w:rPr>
          <w:rFonts w:hint="eastAsia" w:ascii="宋体" w:hAnsi="宋体" w:cs="宋体"/>
          <w:b/>
          <w:sz w:val="32"/>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center" w:y="1"/>
    </w:pPr>
    <w:r>
      <w:fldChar w:fldCharType="begin"/>
    </w:r>
    <w:r>
      <w:rPr>
        <w:rStyle w:val="1113"/>
      </w:rPr>
      <w:instrText xml:space="preserve">PAGE  </w:instrText>
    </w:r>
    <w:r>
      <w:fldChar w:fldCharType="end"/>
    </w:r>
    <w:r>
      <w:rPr>
        <w:rStyle w:val="1113"/>
      </w:rPr>
    </w:r>
    <w:r/>
  </w:p>
  <w:p>
    <w:pPr>
      <w:pStyle w:val="10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9"/>
      <w:ind w:right="360"/>
    </w:pPr>
    <w:r/>
    <w:r/>
  </w:p>
  <w:p>
    <w:pPr>
      <w:pStyle w:val="104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p>
    <w:pPr>
      <w:pStyle w:val="104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40"/>
        <w:ind w:left="4941" w:hanging="1140"/>
        <w:tabs>
          <w:tab w:val="num" w:pos="4941" w:leader="none"/>
        </w:tabs>
      </w:pPr>
      <w:rPr>
        <w:rFonts w:hint="eastAsia"/>
      </w:rPr>
    </w:lvl>
    <w:lvl w:ilvl="1">
      <w:start w:val="1"/>
      <w:numFmt w:val="lowerLetter"/>
      <w:isLgl w:val="false"/>
      <w:suff w:val="tab"/>
      <w:lvlText w:val="%2)"/>
      <w:lvlJc w:val="left"/>
      <w:pPr>
        <w:pStyle w:val="1040"/>
        <w:ind w:left="4641" w:hanging="420"/>
        <w:tabs>
          <w:tab w:val="num" w:pos="4641" w:leader="none"/>
        </w:tabs>
      </w:pPr>
    </w:lvl>
    <w:lvl w:ilvl="2">
      <w:start w:val="1"/>
      <w:numFmt w:val="lowerRoman"/>
      <w:isLgl w:val="false"/>
      <w:suff w:val="tab"/>
      <w:lvlText w:val="%3."/>
      <w:lvlJc w:val="right"/>
      <w:pPr>
        <w:pStyle w:val="1040"/>
        <w:ind w:left="5061" w:hanging="420"/>
        <w:tabs>
          <w:tab w:val="num" w:pos="5061" w:leader="none"/>
        </w:tabs>
      </w:pPr>
    </w:lvl>
    <w:lvl w:ilvl="3">
      <w:start w:val="1"/>
      <w:numFmt w:val="decimal"/>
      <w:isLgl w:val="false"/>
      <w:suff w:val="tab"/>
      <w:lvlText w:val="%4."/>
      <w:lvlJc w:val="left"/>
      <w:pPr>
        <w:pStyle w:val="1040"/>
        <w:ind w:left="5481" w:hanging="420"/>
        <w:tabs>
          <w:tab w:val="num" w:pos="5481" w:leader="none"/>
        </w:tabs>
      </w:pPr>
    </w:lvl>
    <w:lvl w:ilvl="4">
      <w:start w:val="1"/>
      <w:numFmt w:val="lowerLetter"/>
      <w:isLgl w:val="false"/>
      <w:suff w:val="tab"/>
      <w:lvlText w:val="%5)"/>
      <w:lvlJc w:val="left"/>
      <w:pPr>
        <w:pStyle w:val="1040"/>
        <w:ind w:left="5901" w:hanging="420"/>
        <w:tabs>
          <w:tab w:val="num" w:pos="5901" w:leader="none"/>
        </w:tabs>
      </w:pPr>
    </w:lvl>
    <w:lvl w:ilvl="5">
      <w:start w:val="1"/>
      <w:numFmt w:val="lowerRoman"/>
      <w:isLgl w:val="false"/>
      <w:suff w:val="tab"/>
      <w:lvlText w:val="%6."/>
      <w:lvlJc w:val="right"/>
      <w:pPr>
        <w:pStyle w:val="1040"/>
        <w:ind w:left="6321" w:hanging="420"/>
        <w:tabs>
          <w:tab w:val="num" w:pos="6321" w:leader="none"/>
        </w:tabs>
      </w:pPr>
    </w:lvl>
    <w:lvl w:ilvl="6">
      <w:start w:val="1"/>
      <w:numFmt w:val="decimal"/>
      <w:isLgl w:val="false"/>
      <w:suff w:val="tab"/>
      <w:lvlText w:val="%7."/>
      <w:lvlJc w:val="left"/>
      <w:pPr>
        <w:pStyle w:val="1040"/>
        <w:ind w:left="6741" w:hanging="420"/>
        <w:tabs>
          <w:tab w:val="num" w:pos="6741" w:leader="none"/>
        </w:tabs>
      </w:pPr>
    </w:lvl>
    <w:lvl w:ilvl="7">
      <w:start w:val="1"/>
      <w:numFmt w:val="lowerLetter"/>
      <w:isLgl w:val="false"/>
      <w:suff w:val="tab"/>
      <w:lvlText w:val="%8)"/>
      <w:lvlJc w:val="left"/>
      <w:pPr>
        <w:pStyle w:val="1040"/>
        <w:ind w:left="7161" w:hanging="420"/>
        <w:tabs>
          <w:tab w:val="num" w:pos="7161" w:leader="none"/>
        </w:tabs>
      </w:pPr>
    </w:lvl>
    <w:lvl w:ilvl="8">
      <w:start w:val="1"/>
      <w:numFmt w:val="lowerRoman"/>
      <w:isLgl w:val="false"/>
      <w:suff w:val="tab"/>
      <w:lvlText w:val="%9."/>
      <w:lvlJc w:val="right"/>
      <w:pPr>
        <w:pStyle w:val="1040"/>
        <w:ind w:left="7581" w:hanging="420"/>
        <w:tabs>
          <w:tab w:val="num" w:pos="7581" w:leader="none"/>
        </w:tabs>
      </w:pPr>
    </w:lvl>
  </w:abstractNum>
  <w:abstractNum w:abstractNumId="7">
    <w:multiLevelType w:val="hybridMultilevel"/>
    <w:lvl w:ilvl="0">
      <w:start w:val="1"/>
      <w:numFmt w:val="decimal"/>
      <w:pStyle w:val="1149"/>
      <w:isLgl w:val="false"/>
      <w:suff w:val="tab"/>
      <w:lvlText w:val="%1."/>
      <w:lvlJc w:val="left"/>
      <w:pPr>
        <w:pStyle w:val="1040"/>
        <w:ind w:left="420" w:hanging="420"/>
      </w:pPr>
    </w:lvl>
    <w:lvl w:ilvl="1">
      <w:start w:val="1"/>
      <w:numFmt w:val="decimal"/>
      <w:isLgl w:val="false"/>
      <w:suff w:val="tab"/>
      <w:lvlText w:val="（%2）"/>
      <w:lvlJc w:val="left"/>
      <w:pPr>
        <w:pStyle w:val="1040"/>
        <w:ind w:left="1140" w:hanging="720"/>
        <w:tabs>
          <w:tab w:val="num" w:pos="1140" w:leader="none"/>
        </w:tabs>
      </w:pPr>
      <w:rPr>
        <w:rFonts w:hint="eastAsia"/>
      </w:r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8">
    <w:multiLevelType w:val="hybridMultilevel"/>
    <w:lvl w:ilvl="0">
      <w:start w:val="1"/>
      <w:numFmt w:val="lowerLetter"/>
      <w:pStyle w:val="1224"/>
      <w:isLgl w:val="false"/>
      <w:suff w:val="tab"/>
      <w:lvlText w:val="%1)"/>
      <w:lvlJc w:val="left"/>
      <w:pPr>
        <w:pStyle w:val="1040"/>
        <w:ind w:left="902" w:hanging="420"/>
      </w:pPr>
      <w:rPr>
        <w:color w:val="000000"/>
      </w:rPr>
    </w:lvl>
    <w:lvl w:ilvl="1">
      <w:start w:val="1"/>
      <w:numFmt w:val="lowerLetter"/>
      <w:isLgl w:val="false"/>
      <w:suff w:val="tab"/>
      <w:lvlText w:val="%2)"/>
      <w:lvlJc w:val="left"/>
      <w:pPr>
        <w:pStyle w:val="1040"/>
        <w:ind w:left="1322" w:hanging="420"/>
      </w:pPr>
    </w:lvl>
    <w:lvl w:ilvl="2">
      <w:start w:val="1"/>
      <w:numFmt w:val="lowerRoman"/>
      <w:isLgl w:val="false"/>
      <w:suff w:val="tab"/>
      <w:lvlText w:val="%3."/>
      <w:lvlJc w:val="right"/>
      <w:pPr>
        <w:pStyle w:val="1040"/>
        <w:ind w:left="1742" w:hanging="420"/>
      </w:pPr>
    </w:lvl>
    <w:lvl w:ilvl="3">
      <w:start w:val="1"/>
      <w:numFmt w:val="decimal"/>
      <w:isLgl w:val="false"/>
      <w:suff w:val="tab"/>
      <w:lvlText w:val="%4."/>
      <w:lvlJc w:val="left"/>
      <w:pPr>
        <w:pStyle w:val="1040"/>
        <w:ind w:left="2162" w:hanging="420"/>
      </w:pPr>
    </w:lvl>
    <w:lvl w:ilvl="4">
      <w:start w:val="1"/>
      <w:numFmt w:val="lowerLetter"/>
      <w:isLgl w:val="false"/>
      <w:suff w:val="tab"/>
      <w:lvlText w:val="%5)"/>
      <w:lvlJc w:val="left"/>
      <w:pPr>
        <w:pStyle w:val="1040"/>
        <w:ind w:left="2582" w:hanging="420"/>
      </w:pPr>
    </w:lvl>
    <w:lvl w:ilvl="5">
      <w:start w:val="1"/>
      <w:numFmt w:val="lowerRoman"/>
      <w:isLgl w:val="false"/>
      <w:suff w:val="tab"/>
      <w:lvlText w:val="%6."/>
      <w:lvlJc w:val="right"/>
      <w:pPr>
        <w:pStyle w:val="1040"/>
        <w:ind w:left="3002" w:hanging="420"/>
      </w:pPr>
    </w:lvl>
    <w:lvl w:ilvl="6">
      <w:start w:val="1"/>
      <w:numFmt w:val="decimal"/>
      <w:isLgl w:val="false"/>
      <w:suff w:val="tab"/>
      <w:lvlText w:val="%7."/>
      <w:lvlJc w:val="left"/>
      <w:pPr>
        <w:pStyle w:val="1040"/>
        <w:ind w:left="3422" w:hanging="420"/>
      </w:pPr>
    </w:lvl>
    <w:lvl w:ilvl="7">
      <w:start w:val="1"/>
      <w:numFmt w:val="lowerLetter"/>
      <w:isLgl w:val="false"/>
      <w:suff w:val="tab"/>
      <w:lvlText w:val="%8)"/>
      <w:lvlJc w:val="left"/>
      <w:pPr>
        <w:pStyle w:val="1040"/>
        <w:ind w:left="3842" w:hanging="420"/>
      </w:pPr>
    </w:lvl>
    <w:lvl w:ilvl="8">
      <w:start w:val="1"/>
      <w:numFmt w:val="lowerRoman"/>
      <w:isLgl w:val="false"/>
      <w:suff w:val="tab"/>
      <w:lvlText w:val="%9."/>
      <w:lvlJc w:val="right"/>
      <w:pPr>
        <w:pStyle w:val="1040"/>
        <w:ind w:left="4262" w:hanging="420"/>
      </w:pPr>
    </w:lvl>
  </w:abstractNum>
  <w:abstractNum w:abstractNumId="9">
    <w:multiLevelType w:val="hybridMultilevel"/>
    <w:lvl w:ilvl="0">
      <w:start w:val="1"/>
      <w:numFmt w:val="decimal"/>
      <w:pStyle w:val="1194"/>
      <w:isLgl w:val="false"/>
      <w:suff w:val="tab"/>
      <w:lvlText w:val="%1."/>
      <w:lvlJc w:val="left"/>
      <w:pPr>
        <w:pStyle w:val="10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1040"/>
      </w:pPr>
    </w:lvl>
    <w:lvl w:ilvl="1">
      <w:start w:val="1"/>
      <w:numFmt w:val="decimal"/>
      <w:isLgl w:val="false"/>
      <w:suff w:val="nothing"/>
      <w:lvlText w:val=""/>
      <w:lvlJc w:val="left"/>
      <w:pPr>
        <w:pStyle w:val="1040"/>
      </w:pPr>
    </w:lvl>
    <w:lvl w:ilvl="2">
      <w:start w:val="1"/>
      <w:numFmt w:val="decimal"/>
      <w:isLgl w:val="false"/>
      <w:suff w:val="nothing"/>
      <w:lvlText w:val=""/>
      <w:lvlJc w:val="left"/>
      <w:pPr>
        <w:pStyle w:val="1040"/>
      </w:pPr>
    </w:lvl>
    <w:lvl w:ilvl="3">
      <w:start w:val="1"/>
      <w:numFmt w:val="decimal"/>
      <w:isLgl w:val="false"/>
      <w:suff w:val="nothing"/>
      <w:lvlText w:val=""/>
      <w:lvlJc w:val="left"/>
      <w:pPr>
        <w:pStyle w:val="1040"/>
      </w:pPr>
    </w:lvl>
    <w:lvl w:ilvl="4">
      <w:start w:val="1"/>
      <w:numFmt w:val="decimal"/>
      <w:isLgl w:val="false"/>
      <w:suff w:val="nothing"/>
      <w:lvlText w:val=""/>
      <w:lvlJc w:val="left"/>
      <w:pPr>
        <w:pStyle w:val="1040"/>
      </w:pPr>
    </w:lvl>
    <w:lvl w:ilvl="5">
      <w:start w:val="1"/>
      <w:numFmt w:val="decimal"/>
      <w:isLgl w:val="false"/>
      <w:suff w:val="nothing"/>
      <w:lvlText w:val=""/>
      <w:lvlJc w:val="left"/>
      <w:pPr>
        <w:pStyle w:val="1040"/>
      </w:pPr>
    </w:lvl>
    <w:lvl w:ilvl="6">
      <w:start w:val="1"/>
      <w:numFmt w:val="decimal"/>
      <w:isLgl w:val="false"/>
      <w:suff w:val="nothing"/>
      <w:lvlText w:val=""/>
      <w:lvlJc w:val="left"/>
      <w:pPr>
        <w:pStyle w:val="1040"/>
      </w:pPr>
    </w:lvl>
    <w:lvl w:ilvl="7">
      <w:start w:val="1"/>
      <w:numFmt w:val="decimal"/>
      <w:isLgl w:val="false"/>
      <w:suff w:val="nothing"/>
      <w:lvlText w:val=""/>
      <w:lvlJc w:val="left"/>
      <w:pPr>
        <w:pStyle w:val="1040"/>
      </w:pPr>
    </w:lvl>
    <w:lvl w:ilvl="8">
      <w:start w:val="1"/>
      <w:numFmt w:val="decimal"/>
      <w:isLgl w:val="false"/>
      <w:suff w:val="nothing"/>
      <w:lvlText w:val=""/>
      <w:lvlJc w:val="left"/>
      <w:pPr>
        <w:pStyle w:val="1040"/>
      </w:pPr>
    </w:lvl>
  </w:abstractNum>
  <w:abstractNum w:abstractNumId="11">
    <w:multiLevelType w:val="hybridMultilevel"/>
    <w:lvl w:ilvl="0">
      <w:start w:val="1"/>
      <w:numFmt w:val="decimal"/>
      <w:pStyle w:val="1143"/>
      <w:isLgl w:val="false"/>
      <w:suff w:val="nothing"/>
      <w:lvlText w:val="%1　"/>
      <w:lvlJc w:val="left"/>
      <w:pPr>
        <w:pStyle w:val="10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0"/>
        <w:ind w:left="-25" w:firstLine="0"/>
      </w:pPr>
      <w:rPr>
        <w:rFonts w:ascii="Times New Roman" w:hAnsi="Times New Roman" w:eastAsia="黑体"/>
        <w:b/>
        <w:i w:val="0"/>
        <w:sz w:val="28"/>
      </w:rPr>
    </w:lvl>
    <w:lvl w:ilvl="3">
      <w:start w:val="1"/>
      <w:numFmt w:val="decimal"/>
      <w:pStyle w:val="1179"/>
      <w:isLgl w:val="false"/>
      <w:suff w:val="nothing"/>
      <w:lvlText w:val="%1.%2.%3.%4　"/>
      <w:lvlJc w:val="left"/>
      <w:pPr>
        <w:pStyle w:val="10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0"/>
        <w:ind w:left="-25" w:firstLine="0"/>
      </w:pPr>
      <w:rPr>
        <w:rFonts w:ascii="Times New Roman" w:hAnsi="Times New Roman" w:eastAsia="宋体"/>
        <w:b/>
        <w:i w:val="0"/>
        <w:sz w:val="28"/>
      </w:rPr>
    </w:lvl>
    <w:lvl w:ilvl="6">
      <w:start w:val="1"/>
      <w:numFmt w:val="lowerLetter"/>
      <w:pStyle w:val="1200"/>
      <w:isLgl w:val="false"/>
      <w:suff w:val="tab"/>
      <w:lvlText w:val="%7) "/>
      <w:lvlJc w:val="left"/>
      <w:pPr>
        <w:pStyle w:val="1040"/>
        <w:ind w:left="-125" w:firstLine="400"/>
        <w:tabs>
          <w:tab w:val="num" w:pos="635" w:leader="none"/>
        </w:tabs>
      </w:pPr>
      <w:rPr>
        <w:rFonts w:ascii="Times New Roman" w:hAnsi="Times New Roman" w:eastAsia="宋体"/>
        <w:b/>
        <w:i w:val="0"/>
        <w:color w:val="000000"/>
        <w:sz w:val="28"/>
        <w:u w:val="none"/>
      </w:rPr>
    </w:lvl>
    <w:lvl w:ilvl="7">
      <w:start w:val="1"/>
      <w:numFmt w:val="decimal"/>
      <w:pStyle w:val="1163"/>
      <w:isLgl w:val="false"/>
      <w:suff w:val="tab"/>
      <w:lvlText w:val="%8) "/>
      <w:lvlJc w:val="left"/>
      <w:pPr>
        <w:pStyle w:val="10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0"/>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040"/>
        <w:ind w:left="768" w:hanging="360"/>
        <w:tabs>
          <w:tab w:val="num" w:pos="768" w:leader="none"/>
        </w:tabs>
      </w:pPr>
      <w:rPr>
        <w:rFonts w:hint="eastAsia"/>
      </w:rPr>
    </w:lvl>
    <w:lvl w:ilvl="1">
      <w:start w:val="1"/>
      <w:numFmt w:val="decimal"/>
      <w:pStyle w:val="1181"/>
      <w:isLgl w:val="false"/>
      <w:suff w:val="tab"/>
      <w:lvlText w:val="%2、"/>
      <w:lvlJc w:val="left"/>
      <w:pPr>
        <w:pStyle w:val="1040"/>
        <w:ind w:left="1188" w:hanging="360"/>
        <w:tabs>
          <w:tab w:val="num" w:pos="1188" w:leader="none"/>
        </w:tabs>
      </w:pPr>
      <w:rPr>
        <w:rFonts w:hint="eastAsia"/>
      </w:rPr>
    </w:lvl>
    <w:lvl w:ilvl="2">
      <w:start w:val="1"/>
      <w:numFmt w:val="decimal"/>
      <w:isLgl w:val="false"/>
      <w:suff w:val="tab"/>
      <w:lvlText w:val="（%3）"/>
      <w:lvlJc w:val="left"/>
      <w:pPr>
        <w:pStyle w:val="1040"/>
        <w:ind w:left="1968" w:hanging="720"/>
        <w:tabs>
          <w:tab w:val="num" w:pos="1968" w:leader="none"/>
        </w:tabs>
      </w:pPr>
      <w:rPr>
        <w:rFonts w:hint="eastAsia"/>
        <w:u w:val="none"/>
      </w:rPr>
    </w:lvl>
    <w:lvl w:ilvl="3">
      <w:start w:val="1"/>
      <w:numFmt w:val="decimal"/>
      <w:isLgl w:val="false"/>
      <w:suff w:val="tab"/>
      <w:lvlText w:val="%4."/>
      <w:lvlJc w:val="left"/>
      <w:pPr>
        <w:pStyle w:val="1040"/>
        <w:ind w:left="2088" w:hanging="420"/>
        <w:tabs>
          <w:tab w:val="num" w:pos="2088" w:leader="none"/>
        </w:tabs>
      </w:pPr>
    </w:lvl>
    <w:lvl w:ilvl="4">
      <w:start w:val="1"/>
      <w:numFmt w:val="lowerLetter"/>
      <w:isLgl w:val="false"/>
      <w:suff w:val="tab"/>
      <w:lvlText w:val="%5)"/>
      <w:lvlJc w:val="left"/>
      <w:pPr>
        <w:pStyle w:val="1040"/>
        <w:ind w:left="2508" w:hanging="420"/>
        <w:tabs>
          <w:tab w:val="num" w:pos="2508" w:leader="none"/>
        </w:tabs>
      </w:pPr>
    </w:lvl>
    <w:lvl w:ilvl="5">
      <w:start w:val="1"/>
      <w:numFmt w:val="lowerRoman"/>
      <w:isLgl w:val="false"/>
      <w:suff w:val="tab"/>
      <w:lvlText w:val="%6."/>
      <w:lvlJc w:val="right"/>
      <w:pPr>
        <w:pStyle w:val="1040"/>
        <w:ind w:left="2928" w:hanging="420"/>
        <w:tabs>
          <w:tab w:val="num" w:pos="2928" w:leader="none"/>
        </w:tabs>
      </w:pPr>
    </w:lvl>
    <w:lvl w:ilvl="6">
      <w:start w:val="1"/>
      <w:numFmt w:val="decimal"/>
      <w:isLgl w:val="false"/>
      <w:suff w:val="tab"/>
      <w:lvlText w:val="%7."/>
      <w:lvlJc w:val="left"/>
      <w:pPr>
        <w:pStyle w:val="1040"/>
        <w:ind w:left="3348" w:hanging="420"/>
        <w:tabs>
          <w:tab w:val="num" w:pos="3348" w:leader="none"/>
        </w:tabs>
      </w:pPr>
    </w:lvl>
    <w:lvl w:ilvl="7">
      <w:start w:val="1"/>
      <w:numFmt w:val="lowerLetter"/>
      <w:isLgl w:val="false"/>
      <w:suff w:val="tab"/>
      <w:lvlText w:val="%8)"/>
      <w:lvlJc w:val="left"/>
      <w:pPr>
        <w:pStyle w:val="1040"/>
        <w:ind w:left="3768" w:hanging="420"/>
        <w:tabs>
          <w:tab w:val="num" w:pos="3768" w:leader="none"/>
        </w:tabs>
      </w:pPr>
    </w:lvl>
    <w:lvl w:ilvl="8">
      <w:start w:val="1"/>
      <w:numFmt w:val="lowerRoman"/>
      <w:isLgl w:val="false"/>
      <w:suff w:val="tab"/>
      <w:lvlText w:val="%9."/>
      <w:lvlJc w:val="right"/>
      <w:pPr>
        <w:pStyle w:val="1040"/>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040"/>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4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40"/>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40"/>
        <w:ind w:left="900" w:hanging="900"/>
        <w:tabs>
          <w:tab w:val="num" w:pos="900" w:leader="none"/>
        </w:tabs>
      </w:pPr>
      <w:rPr>
        <w:rFonts w:hint="eastAsia"/>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4">
    <w:multiLevelType w:val="hybridMultilevel"/>
    <w:lvl w:ilvl="0">
      <w:start w:val="1"/>
      <w:numFmt w:val="decimal"/>
      <w:pStyle w:val="1148"/>
      <w:isLgl w:val="false"/>
      <w:suff w:val="tab"/>
      <w:lvlText w:val="%1)"/>
      <w:lvlJc w:val="left"/>
      <w:pPr>
        <w:pStyle w:val="1040"/>
        <w:ind w:left="420" w:hanging="42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15">
    <w:multiLevelType w:val="hybridMultilevel"/>
    <w:lvl w:ilvl="0">
      <w:start w:val="1"/>
      <w:numFmt w:val="decimal"/>
      <w:pStyle w:val="1249"/>
      <w:isLgl w:val="false"/>
      <w:suff w:val="tab"/>
      <w:lvlText w:val="%1"/>
      <w:lvlJc w:val="left"/>
      <w:pPr>
        <w:pStyle w:val="1040"/>
        <w:ind w:left="680" w:hanging="680"/>
      </w:pPr>
      <w:rPr>
        <w:rFonts w:hint="eastAsia" w:ascii="宋体" w:hAnsi="宋体" w:eastAsia="宋体"/>
      </w:rPr>
    </w:lvl>
    <w:lvl w:ilvl="1">
      <w:start w:val="1"/>
      <w:numFmt w:val="decimal"/>
      <w:pStyle w:val="1250"/>
      <w:isLgl w:val="false"/>
      <w:suff w:val="tab"/>
      <w:lvlText w:val="%1.%2"/>
      <w:lvlJc w:val="left"/>
      <w:pPr>
        <w:pStyle w:val="1040"/>
        <w:ind w:left="851" w:hanging="851"/>
      </w:pPr>
      <w:rPr>
        <w:rFonts w:hint="eastAsia" w:ascii="宋体" w:hAnsi="宋体" w:eastAsia="宋体"/>
        <w:color w:val="000000"/>
      </w:rPr>
    </w:lvl>
    <w:lvl w:ilvl="2">
      <w:start w:val="1"/>
      <w:numFmt w:val="decimal"/>
      <w:pStyle w:val="1251"/>
      <w:isLgl w:val="false"/>
      <w:suff w:val="tab"/>
      <w:lvlText w:val="%1.%2.%3"/>
      <w:lvlJc w:val="left"/>
      <w:pPr>
        <w:pStyle w:val="1040"/>
        <w:ind w:left="851" w:hanging="851"/>
      </w:pPr>
      <w:rPr>
        <w:rFonts w:hint="eastAsia"/>
      </w:rPr>
    </w:lvl>
    <w:lvl w:ilvl="3">
      <w:start w:val="1"/>
      <w:numFmt w:val="decimal"/>
      <w:isLgl w:val="false"/>
      <w:suff w:val="tab"/>
      <w:lvlText w:val="%1.%2.%3.%4"/>
      <w:lvlJc w:val="left"/>
      <w:pPr>
        <w:pStyle w:val="1040"/>
        <w:ind w:left="680" w:hanging="680"/>
      </w:pPr>
      <w:rPr>
        <w:rFonts w:hint="eastAsia"/>
      </w:rPr>
    </w:lvl>
    <w:lvl w:ilvl="4">
      <w:start w:val="1"/>
      <w:numFmt w:val="decimal"/>
      <w:isLgl w:val="false"/>
      <w:suff w:val="tab"/>
      <w:lvlText w:val="%1.%2.%3.%4.%5"/>
      <w:lvlJc w:val="left"/>
      <w:pPr>
        <w:pStyle w:val="1040"/>
        <w:ind w:left="680" w:hanging="680"/>
      </w:pPr>
      <w:rPr>
        <w:rFonts w:hint="eastAsia"/>
      </w:rPr>
    </w:lvl>
    <w:lvl w:ilvl="5">
      <w:start w:val="1"/>
      <w:numFmt w:val="decimal"/>
      <w:isLgl w:val="false"/>
      <w:suff w:val="tab"/>
      <w:lvlText w:val="%1.%2.%3.%4.%5.%6"/>
      <w:lvlJc w:val="left"/>
      <w:pPr>
        <w:pStyle w:val="1040"/>
        <w:ind w:left="680" w:hanging="680"/>
      </w:pPr>
      <w:rPr>
        <w:rFonts w:hint="eastAsia"/>
      </w:rPr>
    </w:lvl>
    <w:lvl w:ilvl="6">
      <w:start w:val="1"/>
      <w:numFmt w:val="decimal"/>
      <w:isLgl w:val="false"/>
      <w:suff w:val="tab"/>
      <w:lvlText w:val="%1.%2.%3.%4.%5.%6.%7"/>
      <w:lvlJc w:val="left"/>
      <w:pPr>
        <w:pStyle w:val="1040"/>
        <w:ind w:left="680" w:hanging="680"/>
      </w:pPr>
      <w:rPr>
        <w:rFonts w:hint="eastAsia"/>
      </w:rPr>
    </w:lvl>
    <w:lvl w:ilvl="7">
      <w:start w:val="1"/>
      <w:numFmt w:val="decimal"/>
      <w:isLgl w:val="false"/>
      <w:suff w:val="tab"/>
      <w:lvlText w:val="%1.%2.%3.%4.%5.%6.%7.%8"/>
      <w:lvlJc w:val="left"/>
      <w:pPr>
        <w:pStyle w:val="1040"/>
        <w:ind w:left="680" w:hanging="680"/>
      </w:pPr>
      <w:rPr>
        <w:rFonts w:hint="eastAsia"/>
      </w:rPr>
    </w:lvl>
    <w:lvl w:ilvl="8">
      <w:start w:val="1"/>
      <w:numFmt w:val="decimal"/>
      <w:isLgl w:val="false"/>
      <w:suff w:val="tab"/>
      <w:lvlText w:val="%1.%2.%3.%4.%5.%6.%7.%8.%9"/>
      <w:lvlJc w:val="left"/>
      <w:pPr>
        <w:pStyle w:val="1040"/>
        <w:ind w:left="680" w:hanging="680"/>
      </w:pPr>
      <w:rPr>
        <w:rFonts w:hint="eastAsia"/>
      </w:rPr>
    </w:lvl>
  </w:abstractNum>
  <w:abstractNum w:abstractNumId="16">
    <w:multiLevelType w:val="hybridMultilevel"/>
    <w:lvl w:ilvl="0">
      <w:start w:val="1"/>
      <w:numFmt w:val="decimal"/>
      <w:isLgl w:val="false"/>
      <w:suff w:val="tab"/>
      <w:lvlText w:val="%1"/>
      <w:lvlJc w:val="left"/>
      <w:pPr>
        <w:pStyle w:val="1040"/>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40"/>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4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40"/>
        <w:ind w:left="900" w:hanging="900"/>
        <w:tabs>
          <w:tab w:val="num" w:pos="900" w:leader="none"/>
        </w:tabs>
      </w:pPr>
      <w:rPr>
        <w:rFonts w:hint="eastAsia"/>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1040"/>
        <w:ind w:left="500" w:hanging="50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18">
    <w:multiLevelType w:val="hybridMultilevel"/>
    <w:lvl w:ilvl="0">
      <w:start w:val="1"/>
      <w:numFmt w:val="decimal"/>
      <w:isLgl w:val="false"/>
      <w:suff w:val="tab"/>
      <w:lvlText w:val="%1"/>
      <w:lvlJc w:val="left"/>
      <w:pPr>
        <w:pStyle w:val="1040"/>
        <w:ind w:left="900" w:hanging="900"/>
        <w:tabs>
          <w:tab w:val="num" w:pos="900" w:leader="none"/>
        </w:tabs>
      </w:pPr>
      <w:rPr>
        <w:rFonts w:hint="eastAsia"/>
      </w:rPr>
    </w:lvl>
    <w:lvl w:ilvl="1">
      <w:start w:val="1"/>
      <w:numFmt w:val="decimal"/>
      <w:isLgl w:val="false"/>
      <w:suff w:val="tab"/>
      <w:lvlText w:val="%1.%2"/>
      <w:lvlJc w:val="left"/>
      <w:pPr>
        <w:pStyle w:val="10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0"/>
        <w:ind w:left="1980" w:hanging="900"/>
        <w:tabs>
          <w:tab w:val="num" w:pos="1980" w:leader="none"/>
        </w:tabs>
      </w:pPr>
      <w:rPr>
        <w:rFonts w:hint="eastAsia"/>
      </w:rPr>
    </w:lvl>
    <w:lvl w:ilvl="3">
      <w:start w:val="1"/>
      <w:numFmt w:val="decimal"/>
      <w:isLgl w:val="false"/>
      <w:suff w:val="tab"/>
      <w:lvlText w:val="%1.%2.%3.%4"/>
      <w:lvlJc w:val="left"/>
      <w:pPr>
        <w:pStyle w:val="104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40"/>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40"/>
        <w:ind w:left="205" w:hanging="322"/>
      </w:pPr>
      <w:rPr>
        <w:rFonts w:ascii="仿宋" w:hAnsi="仿宋" w:eastAsia="仿宋" w:cs="仿宋"/>
        <w:spacing w:val="-46"/>
        <w:sz w:val="30"/>
        <w:szCs w:val="30"/>
      </w:r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21">
    <w:multiLevelType w:val="hybridMultilevel"/>
    <w:lvl w:ilvl="0">
      <w:start w:val="2"/>
      <w:numFmt w:val="chineseCounting"/>
      <w:isLgl w:val="false"/>
      <w:suff w:val="nothing"/>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5"/>
  </w:num>
  <w:num w:numId="8">
    <w:abstractNumId w:val="13"/>
  </w:num>
  <w:num w:numId="9">
    <w:abstractNumId w:val="18"/>
  </w:num>
  <w:num w:numId="10">
    <w:abstractNumId w:val="6"/>
  </w:num>
  <w:num w:numId="11">
    <w:abstractNumId w:val="16"/>
  </w:num>
  <w:num w:numId="12">
    <w:abstractNumId w:val="17"/>
  </w:num>
  <w:num w:numId="13">
    <w:abstractNumId w:val="22"/>
    <w:lvlOverride w:ilvl="0">
      <w:startOverride w:val="1"/>
    </w:lvlOverride>
  </w:num>
  <w:num w:numId="14">
    <w:abstractNumId w:val="1"/>
    <w:lvlOverride w:ilvl="0">
      <w:startOverride w:val="1"/>
    </w:lvlOverride>
  </w:num>
  <w:num w:numId="15">
    <w:abstractNumId w:val="5"/>
    <w:lvlOverride w:ilvl="0">
      <w:startOverride w:val="1"/>
    </w:lvlOverride>
  </w:num>
  <w:num w:numId="16">
    <w:abstractNumId w:val="3"/>
    <w:lvlOverride w:ilvl="0">
      <w:startOverride w:val="2"/>
    </w:lvlOverride>
  </w:num>
  <w:num w:numId="17">
    <w:abstractNumId w:val="2"/>
    <w:lvlOverride w:ilvl="0">
      <w:startOverride w:val="6"/>
    </w:lvlOverride>
  </w:num>
  <w:num w:numId="18">
    <w:abstractNumId w:val="0"/>
    <w:lvlOverride w:ilvl="0">
      <w:startOverride w:val="16"/>
    </w:lvlOverride>
  </w:num>
  <w:num w:numId="19">
    <w:abstractNumId w:val="4"/>
    <w:lvlOverride w:ilvl="0">
      <w:startOverride w:val="23"/>
    </w:lvlOverride>
  </w:num>
  <w:num w:numId="20">
    <w:abstractNumId w:val="10"/>
  </w:num>
  <w:num w:numId="21">
    <w:abstractNumId w:val="21"/>
  </w:num>
  <w:num w:numId="22">
    <w:abstractNumId w:val="1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40"/>
    <w:next w:val="1040"/>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40"/>
    <w:next w:val="1040"/>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40"/>
    <w:next w:val="1040"/>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40"/>
    <w:next w:val="1040"/>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40"/>
    <w:next w:val="1040"/>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40"/>
    <w:next w:val="1040"/>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40"/>
    <w:next w:val="1040"/>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40"/>
    <w:next w:val="1040"/>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40"/>
    <w:next w:val="1040"/>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List Paragraph"/>
    <w:basedOn w:val="1040"/>
    <w:uiPriority w:val="34"/>
    <w:qFormat/>
    <w:pPr>
      <w:contextualSpacing/>
      <w:ind w:left="720"/>
    </w:p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0"/>
    <w:link w:val="1040"/>
    <w:qFormat/>
    <w:pPr>
      <w:jc w:val="both"/>
      <w:widowControl w:val="off"/>
    </w:pPr>
    <w:rPr>
      <w:sz w:val="21"/>
      <w:szCs w:val="24"/>
      <w:lang w:val="en-US" w:eastAsia="zh-CN" w:bidi="ar-SA"/>
    </w:rPr>
  </w:style>
  <w:style w:type="paragraph" w:styleId="1041">
    <w:name w:val="标题 1"/>
    <w:basedOn w:val="1040"/>
    <w:next w:val="1040"/>
    <w:link w:val="1053"/>
    <w:qFormat/>
    <w:pPr>
      <w:jc w:val="center"/>
      <w:keepLines/>
      <w:keepNext/>
      <w:spacing w:before="240" w:after="120" w:line="300" w:lineRule="auto"/>
      <w:outlineLvl w:val="0"/>
    </w:pPr>
    <w:rPr>
      <w:rFonts w:ascii="宋体"/>
      <w:b/>
      <w:sz w:val="32"/>
      <w:szCs w:val="20"/>
    </w:rPr>
  </w:style>
  <w:style w:type="paragraph" w:styleId="1042">
    <w:name w:val="标题 2"/>
    <w:basedOn w:val="1040"/>
    <w:next w:val="1055"/>
    <w:link w:val="1054"/>
    <w:qFormat/>
    <w:pPr>
      <w:jc w:val="center"/>
      <w:keepLines/>
      <w:keepNext/>
      <w:spacing w:before="120" w:line="300" w:lineRule="auto"/>
      <w:outlineLvl w:val="1"/>
    </w:pPr>
    <w:rPr>
      <w:rFonts w:ascii="Arial" w:hAnsi="Arial" w:eastAsia="黑体"/>
      <w:b/>
      <w:sz w:val="30"/>
      <w:szCs w:val="20"/>
    </w:rPr>
  </w:style>
  <w:style w:type="paragraph" w:styleId="1043">
    <w:name w:val="标题 3"/>
    <w:basedOn w:val="1040"/>
    <w:next w:val="1055"/>
    <w:link w:val="1057"/>
    <w:qFormat/>
    <w:pPr>
      <w:jc w:val="left"/>
      <w:keepLines/>
      <w:keepNext/>
      <w:spacing w:before="360" w:after="120"/>
      <w:outlineLvl w:val="2"/>
    </w:pPr>
    <w:rPr>
      <w:rFonts w:ascii="宋体"/>
      <w:b/>
      <w:sz w:val="24"/>
      <w:szCs w:val="20"/>
      <w:u w:val="single"/>
    </w:rPr>
  </w:style>
  <w:style w:type="paragraph" w:styleId="1044">
    <w:name w:val="标题 4"/>
    <w:basedOn w:val="1040"/>
    <w:next w:val="1040"/>
    <w:link w:val="1058"/>
    <w:qFormat/>
    <w:pPr>
      <w:keepLines/>
      <w:keepNext/>
      <w:spacing w:before="280" w:after="290" w:line="376" w:lineRule="atLeast"/>
      <w:outlineLvl w:val="3"/>
    </w:pPr>
    <w:rPr>
      <w:rFonts w:ascii="Arial" w:hAnsi="Arial" w:eastAsia="黑体"/>
      <w:b/>
      <w:sz w:val="28"/>
      <w:szCs w:val="20"/>
    </w:rPr>
  </w:style>
  <w:style w:type="paragraph" w:styleId="1045">
    <w:name w:val="标题 5"/>
    <w:basedOn w:val="1040"/>
    <w:next w:val="1040"/>
    <w:link w:val="1059"/>
    <w:qFormat/>
    <w:pPr>
      <w:keepLines/>
      <w:keepNext/>
      <w:spacing w:before="280" w:after="290" w:line="376" w:lineRule="atLeast"/>
      <w:outlineLvl w:val="4"/>
    </w:pPr>
    <w:rPr>
      <w:b/>
      <w:sz w:val="28"/>
      <w:szCs w:val="20"/>
    </w:rPr>
  </w:style>
  <w:style w:type="paragraph" w:styleId="1046">
    <w:name w:val="标题 6"/>
    <w:basedOn w:val="1040"/>
    <w:next w:val="1040"/>
    <w:link w:val="1060"/>
    <w:qFormat/>
    <w:pPr>
      <w:keepLines/>
      <w:keepNext/>
      <w:spacing w:before="240" w:after="64" w:line="320" w:lineRule="atLeast"/>
      <w:outlineLvl w:val="5"/>
    </w:pPr>
    <w:rPr>
      <w:rFonts w:ascii="Arial" w:hAnsi="Arial" w:eastAsia="黑体"/>
      <w:b/>
      <w:sz w:val="24"/>
      <w:szCs w:val="20"/>
    </w:rPr>
  </w:style>
  <w:style w:type="paragraph" w:styleId="1047">
    <w:name w:val="标题 7"/>
    <w:basedOn w:val="1040"/>
    <w:next w:val="1040"/>
    <w:link w:val="1061"/>
    <w:qFormat/>
    <w:pPr>
      <w:keepLines/>
      <w:keepNext/>
      <w:spacing w:before="240" w:after="64" w:line="320" w:lineRule="atLeast"/>
      <w:outlineLvl w:val="6"/>
    </w:pPr>
    <w:rPr>
      <w:b/>
      <w:sz w:val="24"/>
      <w:szCs w:val="20"/>
    </w:rPr>
  </w:style>
  <w:style w:type="paragraph" w:styleId="1048">
    <w:name w:val="标题 8"/>
    <w:basedOn w:val="1040"/>
    <w:next w:val="1040"/>
    <w:link w:val="1062"/>
    <w:qFormat/>
    <w:pPr>
      <w:keepLines/>
      <w:keepNext/>
      <w:spacing w:before="240" w:after="64" w:line="320" w:lineRule="atLeast"/>
      <w:outlineLvl w:val="7"/>
    </w:pPr>
    <w:rPr>
      <w:rFonts w:ascii="Arial" w:hAnsi="Arial" w:eastAsia="黑体"/>
      <w:sz w:val="24"/>
      <w:szCs w:val="20"/>
    </w:rPr>
  </w:style>
  <w:style w:type="paragraph" w:styleId="1049">
    <w:name w:val="标题 9"/>
    <w:basedOn w:val="1040"/>
    <w:next w:val="1040"/>
    <w:link w:val="1063"/>
    <w:qFormat/>
    <w:pPr>
      <w:keepLines/>
      <w:keepNext/>
      <w:spacing w:before="240" w:after="64" w:line="320" w:lineRule="atLeast"/>
      <w:outlineLvl w:val="8"/>
    </w:pPr>
    <w:rPr>
      <w:rFonts w:ascii="Arial" w:hAnsi="Arial" w:eastAsia="黑体"/>
      <w:szCs w:val="20"/>
    </w:rPr>
  </w:style>
  <w:style w:type="character" w:styleId="1050">
    <w:name w:val="默认段落字体"/>
    <w:next w:val="1050"/>
    <w:link w:val="1040"/>
    <w:uiPriority w:val="1"/>
    <w:unhideWhenUsed/>
    <w:qFormat/>
  </w:style>
  <w:style w:type="table" w:styleId="1051">
    <w:name w:val="普通表格"/>
    <w:next w:val="1051"/>
    <w:link w:val="1040"/>
    <w:uiPriority w:val="99"/>
    <w:unhideWhenUsed/>
    <w:qFormat/>
    <w:tblPr/>
  </w:style>
  <w:style w:type="numbering" w:styleId="1052">
    <w:name w:val="无列表"/>
    <w:next w:val="1052"/>
    <w:link w:val="1040"/>
    <w:uiPriority w:val="99"/>
    <w:semiHidden/>
    <w:unhideWhenUsed/>
  </w:style>
  <w:style w:type="character" w:styleId="1053">
    <w:name w:val="标题 1 字符"/>
    <w:next w:val="1053"/>
    <w:link w:val="1041"/>
    <w:qFormat/>
    <w:rPr>
      <w:rFonts w:ascii="宋体"/>
      <w:b/>
      <w:sz w:val="32"/>
    </w:rPr>
  </w:style>
  <w:style w:type="character" w:styleId="1054">
    <w:name w:val="标题 2 字符"/>
    <w:next w:val="1054"/>
    <w:link w:val="1042"/>
    <w:qFormat/>
    <w:rPr>
      <w:rFonts w:ascii="Arial" w:hAnsi="Arial" w:eastAsia="黑体"/>
      <w:b/>
      <w:sz w:val="30"/>
      <w:lang w:val="en-US" w:eastAsia="zh-CN" w:bidi="ar-SA"/>
    </w:rPr>
  </w:style>
  <w:style w:type="paragraph" w:styleId="1055">
    <w:name w:val="正文缩进"/>
    <w:basedOn w:val="1040"/>
    <w:next w:val="1055"/>
    <w:link w:val="1056"/>
    <w:qFormat/>
    <w:pPr>
      <w:ind w:firstLine="420"/>
      <w:jc w:val="left"/>
    </w:pPr>
    <w:rPr>
      <w:rFonts w:ascii="宋体"/>
      <w:sz w:val="24"/>
    </w:rPr>
  </w:style>
  <w:style w:type="character" w:styleId="1056">
    <w:name w:val="正文缩进 字符"/>
    <w:next w:val="1056"/>
    <w:link w:val="1055"/>
    <w:qFormat/>
    <w:rPr>
      <w:rFonts w:ascii="宋体" w:eastAsia="宋体"/>
      <w:sz w:val="24"/>
      <w:szCs w:val="24"/>
      <w:lang w:val="en-US" w:eastAsia="zh-CN" w:bidi="ar-SA"/>
    </w:rPr>
  </w:style>
  <w:style w:type="character" w:styleId="1057">
    <w:name w:val="标题 3 字符"/>
    <w:next w:val="1057"/>
    <w:link w:val="1043"/>
    <w:qFormat/>
    <w:rPr>
      <w:rFonts w:ascii="宋体" w:eastAsia="宋体"/>
      <w:b/>
      <w:sz w:val="24"/>
      <w:u w:val="single"/>
      <w:lang w:val="en-US" w:eastAsia="zh-CN" w:bidi="ar-SA"/>
    </w:rPr>
  </w:style>
  <w:style w:type="character" w:styleId="1058">
    <w:name w:val="标题 4 字符"/>
    <w:next w:val="1058"/>
    <w:link w:val="1044"/>
    <w:qFormat/>
    <w:rPr>
      <w:rFonts w:ascii="Arial" w:hAnsi="Arial" w:eastAsia="黑体"/>
      <w:b/>
      <w:sz w:val="28"/>
    </w:rPr>
  </w:style>
  <w:style w:type="character" w:styleId="1059">
    <w:name w:val="标题 5 字符"/>
    <w:next w:val="1059"/>
    <w:link w:val="1045"/>
    <w:qFormat/>
    <w:rPr>
      <w:b/>
      <w:sz w:val="28"/>
    </w:rPr>
  </w:style>
  <w:style w:type="character" w:styleId="1060">
    <w:name w:val="标题 6 字符"/>
    <w:next w:val="1060"/>
    <w:link w:val="1046"/>
    <w:qFormat/>
    <w:rPr>
      <w:rFonts w:ascii="Arial" w:hAnsi="Arial" w:eastAsia="黑体"/>
      <w:b/>
      <w:sz w:val="24"/>
    </w:rPr>
  </w:style>
  <w:style w:type="character" w:styleId="1061">
    <w:name w:val="标题 7 字符"/>
    <w:next w:val="1061"/>
    <w:link w:val="1047"/>
    <w:qFormat/>
    <w:rPr>
      <w:b/>
      <w:sz w:val="24"/>
    </w:rPr>
  </w:style>
  <w:style w:type="character" w:styleId="1062">
    <w:name w:val="标题 8 字符"/>
    <w:next w:val="1062"/>
    <w:link w:val="1048"/>
    <w:qFormat/>
    <w:rPr>
      <w:rFonts w:ascii="Arial" w:hAnsi="Arial" w:eastAsia="黑体"/>
      <w:sz w:val="24"/>
    </w:rPr>
  </w:style>
  <w:style w:type="character" w:styleId="1063">
    <w:name w:val="标题 9 字符"/>
    <w:next w:val="1063"/>
    <w:link w:val="1049"/>
    <w:qFormat/>
    <w:rPr>
      <w:rFonts w:ascii="Arial" w:hAnsi="Arial" w:eastAsia="黑体"/>
      <w:sz w:val="21"/>
    </w:rPr>
  </w:style>
  <w:style w:type="paragraph" w:styleId="1064">
    <w:name w:val="目录 7"/>
    <w:basedOn w:val="1040"/>
    <w:next w:val="1040"/>
    <w:link w:val="1040"/>
    <w:qFormat/>
    <w:pPr>
      <w:ind w:left="2520"/>
    </w:pPr>
  </w:style>
  <w:style w:type="paragraph" w:styleId="1065">
    <w:name w:val="题注"/>
    <w:basedOn w:val="1040"/>
    <w:next w:val="1040"/>
    <w:link w:val="1040"/>
    <w:qFormat/>
    <w:pPr>
      <w:spacing w:line="480" w:lineRule="auto"/>
    </w:pPr>
    <w:rPr>
      <w:rFonts w:ascii="华文中宋" w:hAnsi="华文中宋" w:eastAsia="华文中宋"/>
      <w:sz w:val="36"/>
      <w:szCs w:val="20"/>
    </w:rPr>
  </w:style>
  <w:style w:type="paragraph" w:styleId="1066">
    <w:name w:val="文档结构图"/>
    <w:basedOn w:val="1040"/>
    <w:next w:val="1066"/>
    <w:link w:val="1067"/>
    <w:qFormat/>
    <w:pPr>
      <w:shd w:val="clear" w:color="auto" w:fill="000080"/>
    </w:pPr>
  </w:style>
  <w:style w:type="character" w:styleId="1067">
    <w:name w:val="文档结构图 字符"/>
    <w:next w:val="1067"/>
    <w:link w:val="1066"/>
    <w:qFormat/>
    <w:rPr>
      <w:sz w:val="21"/>
      <w:szCs w:val="24"/>
      <w:shd w:val="clear" w:color="auto" w:fill="000080"/>
    </w:rPr>
  </w:style>
  <w:style w:type="paragraph" w:styleId="1068">
    <w:name w:val="批注文字"/>
    <w:basedOn w:val="1040"/>
    <w:next w:val="1068"/>
    <w:link w:val="1069"/>
    <w:uiPriority w:val="99"/>
    <w:qFormat/>
    <w:pPr>
      <w:jc w:val="left"/>
    </w:pPr>
  </w:style>
  <w:style w:type="character" w:styleId="1069">
    <w:name w:val="批注文字 字符1"/>
    <w:next w:val="1069"/>
    <w:link w:val="1068"/>
    <w:uiPriority w:val="99"/>
    <w:qFormat/>
    <w:rPr>
      <w:sz w:val="21"/>
      <w:szCs w:val="24"/>
    </w:rPr>
  </w:style>
  <w:style w:type="paragraph" w:styleId="1070">
    <w:name w:val="正文文本 3"/>
    <w:basedOn w:val="1040"/>
    <w:next w:val="1070"/>
    <w:link w:val="1071"/>
    <w:qFormat/>
    <w:pPr>
      <w:spacing w:after="120"/>
    </w:pPr>
    <w:rPr>
      <w:sz w:val="16"/>
      <w:szCs w:val="16"/>
    </w:rPr>
  </w:style>
  <w:style w:type="character" w:styleId="1071">
    <w:name w:val="正文文本 3 字符"/>
    <w:next w:val="1071"/>
    <w:link w:val="1070"/>
    <w:qFormat/>
    <w:rPr>
      <w:sz w:val="16"/>
      <w:szCs w:val="16"/>
    </w:rPr>
  </w:style>
  <w:style w:type="paragraph" w:styleId="1072">
    <w:name w:val="正文文本"/>
    <w:basedOn w:val="1040"/>
    <w:next w:val="1072"/>
    <w:link w:val="1073"/>
    <w:qFormat/>
    <w:pPr>
      <w:spacing w:before="120" w:line="22" w:lineRule="atLeast"/>
      <w:tabs>
        <w:tab w:val="left" w:pos="567" w:leader="none"/>
      </w:tabs>
    </w:pPr>
    <w:rPr>
      <w:rFonts w:ascii="宋体" w:hAnsi="宋体"/>
      <w:sz w:val="24"/>
    </w:rPr>
  </w:style>
  <w:style w:type="character" w:styleId="1073">
    <w:name w:val="正文文本 字符"/>
    <w:next w:val="1073"/>
    <w:link w:val="1072"/>
    <w:qFormat/>
    <w:rPr>
      <w:rFonts w:ascii="宋体" w:hAnsi="宋体"/>
      <w:sz w:val="24"/>
      <w:szCs w:val="24"/>
    </w:rPr>
  </w:style>
  <w:style w:type="paragraph" w:styleId="1074">
    <w:name w:val="正文文本缩进"/>
    <w:basedOn w:val="1040"/>
    <w:next w:val="1074"/>
    <w:link w:val="1075"/>
    <w:qFormat/>
    <w:pPr>
      <w:ind w:firstLine="570"/>
      <w:spacing w:line="360" w:lineRule="auto"/>
    </w:pPr>
    <w:rPr>
      <w:sz w:val="24"/>
    </w:rPr>
  </w:style>
  <w:style w:type="character" w:styleId="1075">
    <w:name w:val="正文文本缩进 字符"/>
    <w:next w:val="1075"/>
    <w:link w:val="1074"/>
    <w:qFormat/>
    <w:rPr>
      <w:rFonts w:eastAsia="宋体"/>
      <w:sz w:val="24"/>
      <w:szCs w:val="24"/>
      <w:lang w:val="en-US" w:eastAsia="zh-CN" w:bidi="ar-SA"/>
    </w:rPr>
  </w:style>
  <w:style w:type="paragraph" w:styleId="1076">
    <w:name w:val="列表 2"/>
    <w:basedOn w:val="1040"/>
    <w:next w:val="1076"/>
    <w:link w:val="1040"/>
    <w:qFormat/>
    <w:pPr>
      <w:ind w:left="100" w:hanging="200"/>
    </w:pPr>
  </w:style>
  <w:style w:type="paragraph" w:styleId="1077">
    <w:name w:val="文本块"/>
    <w:basedOn w:val="1040"/>
    <w:next w:val="1077"/>
    <w:link w:val="1040"/>
    <w:qFormat/>
    <w:pPr>
      <w:ind w:left="480" w:right="-341" w:firstLine="513"/>
      <w:widowControl/>
    </w:pPr>
    <w:rPr>
      <w:sz w:val="24"/>
      <w:szCs w:val="20"/>
    </w:rPr>
  </w:style>
  <w:style w:type="paragraph" w:styleId="1078">
    <w:name w:val="目录 5"/>
    <w:basedOn w:val="1040"/>
    <w:next w:val="1040"/>
    <w:link w:val="1040"/>
    <w:qFormat/>
    <w:pPr>
      <w:ind w:left="1680"/>
    </w:pPr>
  </w:style>
  <w:style w:type="paragraph" w:styleId="1079">
    <w:name w:val="目录 3"/>
    <w:basedOn w:val="1040"/>
    <w:next w:val="1040"/>
    <w:link w:val="1040"/>
    <w:uiPriority w:val="39"/>
    <w:qFormat/>
    <w:pPr>
      <w:ind w:left="840"/>
    </w:pPr>
  </w:style>
  <w:style w:type="paragraph" w:styleId="1080">
    <w:name w:val="纯文本"/>
    <w:basedOn w:val="1040"/>
    <w:next w:val="1080"/>
    <w:link w:val="1081"/>
    <w:uiPriority w:val="99"/>
    <w:qFormat/>
    <w:rPr>
      <w:rFonts w:hint="eastAsia" w:ascii="宋体" w:hAnsi="Courier New"/>
      <w:szCs w:val="20"/>
    </w:rPr>
  </w:style>
  <w:style w:type="character" w:styleId="1081">
    <w:name w:val="纯文本 字符2"/>
    <w:next w:val="1081"/>
    <w:link w:val="1080"/>
    <w:uiPriority w:val="99"/>
    <w:qFormat/>
    <w:rPr>
      <w:rFonts w:hint="eastAsia" w:ascii="宋体" w:hAnsi="Courier New" w:eastAsia="宋体" w:cs="宋体"/>
      <w:sz w:val="21"/>
    </w:rPr>
  </w:style>
  <w:style w:type="paragraph" w:styleId="1082">
    <w:name w:val="目录 8"/>
    <w:basedOn w:val="1040"/>
    <w:next w:val="1040"/>
    <w:link w:val="1040"/>
    <w:qFormat/>
    <w:pPr>
      <w:ind w:left="2940"/>
    </w:pPr>
  </w:style>
  <w:style w:type="paragraph" w:styleId="1083">
    <w:name w:val="日期"/>
    <w:basedOn w:val="1040"/>
    <w:next w:val="1040"/>
    <w:link w:val="1084"/>
    <w:qFormat/>
    <w:pPr>
      <w:ind w:left="100"/>
    </w:pPr>
    <w:rPr>
      <w:rFonts w:ascii="仿宋_GB2312" w:hAnsi="宋体" w:eastAsia="仿宋_GB2312"/>
      <w:color w:val="000000"/>
      <w:sz w:val="24"/>
    </w:rPr>
  </w:style>
  <w:style w:type="character" w:styleId="1084">
    <w:name w:val="日期 字符"/>
    <w:next w:val="1084"/>
    <w:link w:val="1083"/>
    <w:qFormat/>
    <w:rPr>
      <w:rFonts w:ascii="仿宋_GB2312" w:hAnsi="宋体" w:eastAsia="仿宋_GB2312"/>
      <w:color w:val="000000"/>
      <w:sz w:val="24"/>
      <w:szCs w:val="24"/>
    </w:rPr>
  </w:style>
  <w:style w:type="paragraph" w:styleId="1085">
    <w:name w:val="正文文本缩进 2"/>
    <w:basedOn w:val="1040"/>
    <w:next w:val="1085"/>
    <w:link w:val="1086"/>
    <w:qFormat/>
    <w:pPr>
      <w:ind w:firstLine="480"/>
    </w:pPr>
    <w:rPr>
      <w:rFonts w:ascii="仿宋_GB2312" w:eastAsia="仿宋_GB2312"/>
      <w:sz w:val="24"/>
    </w:rPr>
  </w:style>
  <w:style w:type="character" w:styleId="1086">
    <w:name w:val="正文文本缩进 2 字符"/>
    <w:next w:val="1086"/>
    <w:link w:val="1085"/>
    <w:qFormat/>
    <w:rPr>
      <w:rFonts w:ascii="仿宋_GB2312" w:eastAsia="仿宋_GB2312"/>
      <w:sz w:val="24"/>
      <w:szCs w:val="24"/>
    </w:rPr>
  </w:style>
  <w:style w:type="paragraph" w:styleId="1087">
    <w:name w:val="批注框文本"/>
    <w:basedOn w:val="1040"/>
    <w:next w:val="1087"/>
    <w:link w:val="1088"/>
    <w:qFormat/>
    <w:rPr>
      <w:sz w:val="18"/>
      <w:szCs w:val="18"/>
    </w:rPr>
  </w:style>
  <w:style w:type="character" w:styleId="1088">
    <w:name w:val="批注框文本 字符"/>
    <w:next w:val="1088"/>
    <w:link w:val="1087"/>
    <w:qFormat/>
    <w:rPr>
      <w:sz w:val="18"/>
      <w:szCs w:val="18"/>
    </w:rPr>
  </w:style>
  <w:style w:type="paragraph" w:styleId="1089">
    <w:name w:val="页脚"/>
    <w:basedOn w:val="1040"/>
    <w:next w:val="1089"/>
    <w:link w:val="1090"/>
    <w:uiPriority w:val="99"/>
    <w:qFormat/>
    <w:pPr>
      <w:jc w:val="left"/>
      <w:tabs>
        <w:tab w:val="center" w:pos="4153" w:leader="none"/>
        <w:tab w:val="right" w:pos="8306" w:leader="none"/>
      </w:tabs>
    </w:pPr>
    <w:rPr>
      <w:rFonts w:ascii="宋体"/>
      <w:sz w:val="18"/>
      <w:szCs w:val="20"/>
    </w:rPr>
  </w:style>
  <w:style w:type="character" w:styleId="1090">
    <w:name w:val="页脚 字符"/>
    <w:next w:val="1090"/>
    <w:link w:val="1089"/>
    <w:uiPriority w:val="99"/>
    <w:qFormat/>
    <w:rPr>
      <w:rFonts w:ascii="宋体" w:eastAsia="宋体"/>
      <w:sz w:val="18"/>
      <w:lang w:val="en-US" w:eastAsia="zh-CN" w:bidi="ar-SA"/>
    </w:rPr>
  </w:style>
  <w:style w:type="paragraph" w:styleId="1091">
    <w:name w:val="页眉"/>
    <w:basedOn w:val="1040"/>
    <w:next w:val="1091"/>
    <w:link w:val="1092"/>
    <w:qFormat/>
    <w:pPr>
      <w:jc w:val="center"/>
      <w:tabs>
        <w:tab w:val="center" w:pos="4153" w:leader="none"/>
        <w:tab w:val="right" w:pos="8306" w:leader="none"/>
      </w:tabs>
      <w:pBdr>
        <w:bottom w:val="single" w:color="000000" w:sz="6" w:space="1"/>
      </w:pBdr>
    </w:pPr>
    <w:rPr>
      <w:sz w:val="18"/>
      <w:szCs w:val="18"/>
    </w:rPr>
  </w:style>
  <w:style w:type="character" w:styleId="1092">
    <w:name w:val="页眉 字符"/>
    <w:next w:val="1092"/>
    <w:link w:val="1091"/>
    <w:qFormat/>
    <w:rPr>
      <w:rFonts w:eastAsia="宋体"/>
      <w:sz w:val="18"/>
      <w:szCs w:val="18"/>
      <w:lang w:val="en-US" w:eastAsia="zh-CN" w:bidi="ar-SA"/>
    </w:rPr>
  </w:style>
  <w:style w:type="paragraph" w:styleId="1093">
    <w:name w:val="目录 1"/>
    <w:basedOn w:val="1040"/>
    <w:next w:val="1040"/>
    <w:link w:val="1040"/>
    <w:uiPriority w:val="39"/>
    <w:qFormat/>
    <w:pPr>
      <w:spacing w:line="300" w:lineRule="auto"/>
      <w:tabs>
        <w:tab w:val="left" w:pos="1050" w:leader="none"/>
        <w:tab w:val="right" w:pos="8937" w:leader="dot"/>
      </w:tabs>
    </w:pPr>
    <w:rPr>
      <w:rFonts w:ascii="宋体" w:hAnsi="宋体"/>
      <w:b/>
      <w:sz w:val="24"/>
    </w:rPr>
  </w:style>
  <w:style w:type="paragraph" w:styleId="1094">
    <w:name w:val="目录 4"/>
    <w:basedOn w:val="1040"/>
    <w:next w:val="1040"/>
    <w:link w:val="1040"/>
    <w:qFormat/>
    <w:pPr>
      <w:ind w:left="1260"/>
    </w:pPr>
  </w:style>
  <w:style w:type="paragraph" w:styleId="1095">
    <w:name w:val="目录 6"/>
    <w:basedOn w:val="1040"/>
    <w:next w:val="1040"/>
    <w:link w:val="1040"/>
    <w:qFormat/>
    <w:pPr>
      <w:ind w:left="2100"/>
    </w:pPr>
  </w:style>
  <w:style w:type="paragraph" w:styleId="1096">
    <w:name w:val="正文文本缩进 3"/>
    <w:basedOn w:val="1040"/>
    <w:next w:val="1096"/>
    <w:link w:val="1097"/>
    <w:qFormat/>
    <w:pPr>
      <w:ind w:left="720" w:firstLine="480"/>
      <w:jc w:val="left"/>
      <w:spacing w:before="120" w:line="22" w:lineRule="atLeast"/>
    </w:pPr>
    <w:rPr>
      <w:rFonts w:ascii="宋体"/>
      <w:sz w:val="24"/>
      <w:szCs w:val="20"/>
    </w:rPr>
  </w:style>
  <w:style w:type="character" w:styleId="1097">
    <w:name w:val="正文文本缩进 3 字符"/>
    <w:next w:val="1097"/>
    <w:link w:val="1096"/>
    <w:qFormat/>
    <w:rPr>
      <w:rFonts w:ascii="宋体"/>
      <w:sz w:val="24"/>
    </w:rPr>
  </w:style>
  <w:style w:type="paragraph" w:styleId="1098">
    <w:name w:val="目录 2"/>
    <w:basedOn w:val="1040"/>
    <w:next w:val="1040"/>
    <w:link w:val="1040"/>
    <w:uiPriority w:val="39"/>
    <w:qFormat/>
    <w:pPr>
      <w:ind w:left="420"/>
      <w:spacing w:line="312" w:lineRule="auto"/>
      <w:tabs>
        <w:tab w:val="right" w:pos="8937" w:leader="dot"/>
      </w:tabs>
    </w:pPr>
  </w:style>
  <w:style w:type="paragraph" w:styleId="1099">
    <w:name w:val="目录 9"/>
    <w:basedOn w:val="1040"/>
    <w:next w:val="1040"/>
    <w:link w:val="1040"/>
    <w:qFormat/>
    <w:pPr>
      <w:ind w:left="3360"/>
    </w:pPr>
  </w:style>
  <w:style w:type="paragraph" w:styleId="1100">
    <w:name w:val="HTML 预设格式"/>
    <w:basedOn w:val="1040"/>
    <w:next w:val="1100"/>
    <w:link w:val="11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1">
    <w:name w:val="HTML 预设格式 字符"/>
    <w:next w:val="1101"/>
    <w:link w:val="1100"/>
    <w:qFormat/>
    <w:rPr>
      <w:rFonts w:ascii="宋体" w:hAnsi="宋体" w:cs="宋体"/>
      <w:sz w:val="24"/>
      <w:szCs w:val="24"/>
    </w:rPr>
  </w:style>
  <w:style w:type="paragraph" w:styleId="1102">
    <w:name w:val="普通(网站)"/>
    <w:basedOn w:val="1040"/>
    <w:next w:val="1102"/>
    <w:link w:val="1040"/>
    <w:uiPriority w:val="99"/>
    <w:unhideWhenUsed/>
    <w:qFormat/>
    <w:pPr>
      <w:jc w:val="left"/>
      <w:spacing w:before="100" w:beforeAutospacing="1" w:after="100" w:afterAutospacing="1"/>
      <w:widowControl/>
    </w:pPr>
    <w:rPr>
      <w:rFonts w:ascii="宋体" w:hAnsi="宋体" w:cs="宋体"/>
      <w:sz w:val="24"/>
    </w:rPr>
  </w:style>
  <w:style w:type="paragraph" w:styleId="1103">
    <w:name w:val="索引 1"/>
    <w:basedOn w:val="1040"/>
    <w:next w:val="1040"/>
    <w:link w:val="1040"/>
    <w:qFormat/>
    <w:rPr>
      <w:szCs w:val="20"/>
    </w:rPr>
  </w:style>
  <w:style w:type="paragraph" w:styleId="1104">
    <w:name w:val="标题"/>
    <w:basedOn w:val="1040"/>
    <w:next w:val="1104"/>
    <w:link w:val="1105"/>
    <w:qFormat/>
    <w:pPr>
      <w:jc w:val="center"/>
      <w:outlineLvl w:val="0"/>
    </w:pPr>
    <w:rPr>
      <w:b/>
      <w:sz w:val="32"/>
      <w:szCs w:val="20"/>
    </w:rPr>
  </w:style>
  <w:style w:type="character" w:styleId="1105">
    <w:name w:val="标题 字符"/>
    <w:next w:val="1105"/>
    <w:link w:val="1104"/>
    <w:qFormat/>
    <w:rPr>
      <w:b/>
      <w:sz w:val="32"/>
    </w:rPr>
  </w:style>
  <w:style w:type="paragraph" w:styleId="1106">
    <w:name w:val="批注主题"/>
    <w:basedOn w:val="1068"/>
    <w:next w:val="1068"/>
    <w:link w:val="1107"/>
    <w:qFormat/>
    <w:rPr>
      <w:b/>
      <w:bCs/>
    </w:rPr>
  </w:style>
  <w:style w:type="character" w:styleId="1107">
    <w:name w:val="批注主题 字符"/>
    <w:next w:val="1107"/>
    <w:link w:val="1106"/>
    <w:qFormat/>
    <w:rPr>
      <w:rFonts w:ascii="Times New Roman" w:hAnsi="Times New Roman" w:eastAsia="宋体" w:cs="Times New Roman"/>
      <w:b/>
      <w:bCs/>
      <w:sz w:val="21"/>
      <w:szCs w:val="24"/>
      <w:lang w:val="en-US" w:eastAsia="zh-CN" w:bidi="ar-SA"/>
    </w:rPr>
  </w:style>
  <w:style w:type="paragraph" w:styleId="1108">
    <w:name w:val="正文首行缩进 2"/>
    <w:basedOn w:val="1074"/>
    <w:next w:val="1108"/>
    <w:link w:val="1109"/>
    <w:qFormat/>
    <w:pPr>
      <w:ind w:left="420" w:firstLine="420"/>
      <w:spacing w:after="120" w:line="480" w:lineRule="exact"/>
    </w:pPr>
    <w:rPr>
      <w:szCs w:val="20"/>
    </w:rPr>
  </w:style>
  <w:style w:type="character" w:styleId="1109">
    <w:name w:val="正文首行缩进 2 字符"/>
    <w:next w:val="1109"/>
    <w:link w:val="1108"/>
    <w:qFormat/>
    <w:rPr>
      <w:rFonts w:eastAsia="宋体"/>
      <w:sz w:val="24"/>
      <w:szCs w:val="24"/>
      <w:lang w:val="en-US" w:eastAsia="zh-CN" w:bidi="ar-SA"/>
    </w:rPr>
  </w:style>
  <w:style w:type="table" w:styleId="1110">
    <w:name w:val="网格型"/>
    <w:basedOn w:val="1051"/>
    <w:next w:val="1110"/>
    <w:link w:val="1040"/>
    <w:uiPriority w:val="39"/>
    <w:qFormat/>
    <w:tblPr/>
  </w:style>
  <w:style w:type="table" w:styleId="1111">
    <w:name w:val="中等深浅网格 1 - 着色 2"/>
    <w:basedOn w:val="1051"/>
    <w:next w:val="1111"/>
    <w:link w:val="1040"/>
    <w:qFormat/>
    <w:rPr>
      <w:sz w:val="21"/>
      <w:szCs w:val="24"/>
    </w:rPr>
    <w:tblPr/>
  </w:style>
  <w:style w:type="character" w:styleId="1112">
    <w:name w:val="要点"/>
    <w:next w:val="1112"/>
    <w:link w:val="1040"/>
    <w:qFormat/>
    <w:rPr>
      <w:b/>
      <w:bCs/>
    </w:rPr>
  </w:style>
  <w:style w:type="character" w:styleId="1113">
    <w:name w:val="页码"/>
    <w:next w:val="1113"/>
    <w:link w:val="1040"/>
    <w:qFormat/>
  </w:style>
  <w:style w:type="character" w:styleId="1114">
    <w:name w:val="访问过的超链接"/>
    <w:next w:val="1114"/>
    <w:link w:val="1040"/>
    <w:qFormat/>
    <w:rPr>
      <w:color w:val="800080"/>
      <w:u w:val="single"/>
    </w:rPr>
  </w:style>
  <w:style w:type="character" w:styleId="1115">
    <w:name w:val="强调"/>
    <w:next w:val="1115"/>
    <w:link w:val="1040"/>
    <w:qFormat/>
    <w:rPr>
      <w:color w:val="cc0033"/>
    </w:rPr>
  </w:style>
  <w:style w:type="character" w:styleId="1116">
    <w:name w:val="超链接"/>
    <w:next w:val="1116"/>
    <w:link w:val="1040"/>
    <w:uiPriority w:val="99"/>
    <w:qFormat/>
    <w:rPr>
      <w:color w:val="0000ff"/>
      <w:u w:val="single"/>
    </w:rPr>
  </w:style>
  <w:style w:type="character" w:styleId="1117">
    <w:name w:val="批注引用"/>
    <w:next w:val="1117"/>
    <w:link w:val="1040"/>
    <w:uiPriority w:val="99"/>
    <w:qFormat/>
    <w:rPr>
      <w:sz w:val="21"/>
      <w:szCs w:val="21"/>
    </w:rPr>
  </w:style>
  <w:style w:type="character" w:styleId="1118">
    <w:name w:val="HTML 引文"/>
    <w:next w:val="1118"/>
    <w:link w:val="1040"/>
    <w:qFormat/>
    <w:rPr>
      <w:i/>
      <w:iCs/>
    </w:rPr>
  </w:style>
  <w:style w:type="character" w:styleId="1119">
    <w:name w:val="批注文字 字符"/>
    <w:next w:val="1119"/>
    <w:link w:val="1040"/>
    <w:uiPriority w:val="99"/>
    <w:qFormat/>
    <w:rPr>
      <w:rFonts w:ascii="Times New Roman" w:hAnsi="Times New Roman" w:eastAsia="宋体" w:cs="Times New Roman"/>
      <w:sz w:val="24"/>
      <w:lang w:val="en-US" w:eastAsia="zh-CN" w:bidi="ar-SA"/>
    </w:rPr>
  </w:style>
  <w:style w:type="character" w:styleId="1120">
    <w:name w:val="c21"/>
    <w:next w:val="1120"/>
    <w:link w:val="1040"/>
    <w:qFormat/>
    <w:rPr>
      <w:rFonts w:ascii="ˎ̥" w:hAnsi="ˎ̥"/>
      <w:color w:val="000000"/>
      <w:sz w:val="20"/>
      <w:szCs w:val="20"/>
      <w:u w:val="none"/>
    </w:rPr>
  </w:style>
  <w:style w:type="character" w:styleId="1121">
    <w:name w:val="title4"/>
    <w:next w:val="1121"/>
    <w:link w:val="1040"/>
    <w:qFormat/>
    <w:rPr>
      <w:b/>
      <w:bCs/>
      <w:color w:val="1d87b3"/>
      <w:sz w:val="15"/>
      <w:szCs w:val="15"/>
    </w:rPr>
  </w:style>
  <w:style w:type="character" w:styleId="1122">
    <w:name w:val="标题 2 Char Char"/>
    <w:next w:val="1122"/>
    <w:link w:val="1040"/>
    <w:qFormat/>
    <w:rPr>
      <w:rFonts w:ascii="Arial" w:hAnsi="Arial" w:eastAsia="黑体"/>
      <w:b/>
      <w:bCs/>
      <w:sz w:val="32"/>
      <w:szCs w:val="32"/>
      <w:lang w:val="en-US" w:eastAsia="zh-CN" w:bidi="ar-SA"/>
    </w:rPr>
  </w:style>
  <w:style w:type="character" w:styleId="1123">
    <w:name w:val="black1"/>
    <w:next w:val="1123"/>
    <w:link w:val="1040"/>
    <w:qFormat/>
    <w:rPr>
      <w:color w:val="000000"/>
    </w:rPr>
  </w:style>
  <w:style w:type="character" w:styleId="1124">
    <w:name w:val="street-address"/>
    <w:next w:val="1124"/>
    <w:link w:val="1040"/>
    <w:qFormat/>
  </w:style>
  <w:style w:type="character" w:styleId="1125">
    <w:name w:val="locality"/>
    <w:next w:val="1125"/>
    <w:link w:val="1040"/>
    <w:qFormat/>
  </w:style>
  <w:style w:type="character" w:styleId="1126">
    <w:name w:val="正文文本缩进 Char1"/>
    <w:next w:val="1126"/>
    <w:link w:val="1127"/>
    <w:qFormat/>
    <w:rPr>
      <w:rFonts w:ascii="宋体" w:hAnsi="宋体" w:eastAsia="宋体"/>
      <w:sz w:val="24"/>
      <w:szCs w:val="24"/>
      <w:lang w:bidi="ar-SA"/>
    </w:rPr>
  </w:style>
  <w:style w:type="paragraph" w:styleId="1127">
    <w:name w:val="正文文本缩进1"/>
    <w:basedOn w:val="1040"/>
    <w:next w:val="1127"/>
    <w:link w:val="1126"/>
    <w:qFormat/>
    <w:pPr>
      <w:ind w:firstLine="480"/>
      <w:spacing w:line="480" w:lineRule="exact"/>
    </w:pPr>
    <w:rPr>
      <w:rFonts w:ascii="宋体" w:hAnsi="宋体"/>
      <w:sz w:val="24"/>
    </w:rPr>
  </w:style>
  <w:style w:type="character" w:styleId="1128">
    <w:name w:val="Char Char11"/>
    <w:next w:val="1128"/>
    <w:link w:val="1040"/>
    <w:qFormat/>
    <w:rPr>
      <w:rFonts w:ascii="宋体" w:eastAsia="宋体"/>
      <w:b/>
      <w:sz w:val="24"/>
      <w:u w:val="single"/>
      <w:lang w:val="en-US" w:eastAsia="zh-CN" w:bidi="ar-SA"/>
    </w:rPr>
  </w:style>
  <w:style w:type="character" w:styleId="1129">
    <w:name w:val="txt"/>
    <w:next w:val="1129"/>
    <w:link w:val="1040"/>
    <w:qFormat/>
  </w:style>
  <w:style w:type="character" w:styleId="1130">
    <w:name w:val="正文缩进 Char Char"/>
    <w:next w:val="1130"/>
    <w:link w:val="1131"/>
    <w:qFormat/>
    <w:rPr>
      <w:rFonts w:ascii="宋体" w:eastAsia="宋体"/>
      <w:color w:val="000000"/>
      <w:sz w:val="28"/>
      <w:lang w:bidi="ar-SA"/>
    </w:rPr>
  </w:style>
  <w:style w:type="paragraph" w:styleId="1131">
    <w:name w:val="正文缩进1"/>
    <w:basedOn w:val="1040"/>
    <w:next w:val="1131"/>
    <w:link w:val="1130"/>
    <w:qFormat/>
    <w:pPr>
      <w:ind w:firstLine="567"/>
      <w:spacing w:line="480" w:lineRule="exact"/>
      <w:widowControl/>
    </w:pPr>
    <w:rPr>
      <w:rFonts w:ascii="宋体"/>
      <w:color w:val="000000"/>
      <w:sz w:val="28"/>
      <w:szCs w:val="20"/>
    </w:rPr>
  </w:style>
  <w:style w:type="character" w:styleId="1132">
    <w:name w:val="普通文字1 Char1"/>
    <w:next w:val="1132"/>
    <w:link w:val="1040"/>
    <w:qFormat/>
    <w:rPr>
      <w:rFonts w:ascii="宋体" w:hAnsi="Courier New" w:eastAsia="宋体"/>
      <w:sz w:val="21"/>
      <w:lang w:val="en-US" w:eastAsia="zh-CN" w:bidi="ar-SA"/>
    </w:rPr>
  </w:style>
  <w:style w:type="character" w:styleId="1133">
    <w:name w:val="chanpin1"/>
    <w:next w:val="1133"/>
    <w:link w:val="1040"/>
    <w:qFormat/>
    <w:rPr>
      <w:rFonts w:ascii="ˎ̥" w:hAnsi="ˎ̥"/>
      <w:color w:val="000000"/>
      <w:sz w:val="20"/>
      <w:szCs w:val="20"/>
      <w:u w:val="none"/>
    </w:rPr>
  </w:style>
  <w:style w:type="character" w:styleId="1134">
    <w:name w:val="列出段落 字符"/>
    <w:next w:val="1134"/>
    <w:link w:val="1135"/>
    <w:uiPriority w:val="34"/>
    <w:qFormat/>
    <w:rPr>
      <w:rFonts w:ascii="Calibri" w:hAnsi="Calibri" w:eastAsia="宋体"/>
      <w:sz w:val="21"/>
      <w:szCs w:val="22"/>
      <w:lang w:val="en-US" w:eastAsia="zh-CN" w:bidi="ar-SA"/>
    </w:rPr>
  </w:style>
  <w:style w:type="paragraph" w:styleId="1135">
    <w:name w:val="列出段落"/>
    <w:basedOn w:val="1040"/>
    <w:next w:val="1135"/>
    <w:link w:val="1134"/>
    <w:uiPriority w:val="34"/>
    <w:qFormat/>
    <w:pPr>
      <w:ind w:firstLine="420"/>
    </w:pPr>
    <w:rPr>
      <w:rFonts w:ascii="Calibri" w:hAnsi="Calibri"/>
      <w:szCs w:val="22"/>
    </w:rPr>
  </w:style>
  <w:style w:type="character" w:styleId="1136">
    <w:name w:val="标题 3 Char Char"/>
    <w:next w:val="1136"/>
    <w:link w:val="1040"/>
    <w:qFormat/>
    <w:rPr>
      <w:rFonts w:eastAsia="宋体"/>
      <w:b/>
      <w:bCs/>
      <w:sz w:val="32"/>
      <w:szCs w:val="32"/>
      <w:lang w:val="en-US" w:eastAsia="zh-CN" w:bidi="ar-SA"/>
    </w:rPr>
  </w:style>
  <w:style w:type="character" w:styleId="1137">
    <w:name w:val="段1 Char"/>
    <w:next w:val="1137"/>
    <w:link w:val="1040"/>
    <w:qFormat/>
    <w:rPr>
      <w:rFonts w:ascii="宋体" w:eastAsia="宋体"/>
      <w:sz w:val="24"/>
      <w:lang w:val="en-US" w:eastAsia="zh-CN" w:bidi="ar-SA"/>
    </w:rPr>
  </w:style>
  <w:style w:type="character" w:styleId="1138">
    <w:name w:val="chanpin拷贝"/>
    <w:next w:val="1138"/>
    <w:link w:val="1040"/>
    <w:qFormat/>
  </w:style>
  <w:style w:type="character" w:styleId="1139">
    <w:name w:val="纯文本 Char1"/>
    <w:next w:val="1139"/>
    <w:link w:val="1040"/>
    <w:qFormat/>
    <w:rPr>
      <w:rFonts w:ascii="宋体" w:hAnsi="Courier New" w:eastAsia="宋体"/>
      <w:sz w:val="21"/>
      <w:lang w:val="en-US" w:eastAsia="zh-CN" w:bidi="ar-SA"/>
    </w:rPr>
  </w:style>
  <w:style w:type="character" w:styleId="1140">
    <w:name w:val="apple-style-span"/>
    <w:next w:val="1140"/>
    <w:link w:val="1040"/>
    <w:qFormat/>
    <w:rPr>
      <w:rFonts w:cs="Times New Roman"/>
    </w:rPr>
  </w:style>
  <w:style w:type="paragraph" w:styleId="1141">
    <w:name w:val="二级条标题"/>
    <w:basedOn w:val="1142"/>
    <w:next w:val="1040"/>
    <w:link w:val="1040"/>
    <w:qFormat/>
    <w:pPr>
      <w:numPr>
        <w:ilvl w:val="0"/>
        <w:numId w:val="0"/>
      </w:numPr>
      <w:ind w:hanging="840"/>
      <w:tabs>
        <w:tab w:val="left" w:pos="360" w:leader="none"/>
        <w:tab w:val="left" w:pos="840" w:leader="none"/>
      </w:tabs>
      <w:outlineLvl w:val="2"/>
    </w:pPr>
    <w:rPr>
      <w:rFonts w:ascii="宋体" w:eastAsia="宋体"/>
      <w:b w:val="0"/>
    </w:rPr>
  </w:style>
  <w:style w:type="paragraph" w:styleId="1142">
    <w:name w:val="一级条标题"/>
    <w:basedOn w:val="1143"/>
    <w:next w:val="1040"/>
    <w:link w:val="1040"/>
    <w:qFormat/>
    <w:pPr>
      <w:numPr>
        <w:ilvl w:val="1"/>
      </w:numPr>
      <w:ind w:left="0" w:hanging="840"/>
      <w:tabs>
        <w:tab w:val="left" w:pos="360" w:leader="none"/>
        <w:tab w:val="left" w:pos="840" w:leader="none"/>
      </w:tabs>
      <w:outlineLvl w:val="1"/>
    </w:pPr>
  </w:style>
  <w:style w:type="paragraph" w:styleId="1143">
    <w:name w:val="章标题"/>
    <w:next w:val="1040"/>
    <w:link w:val="10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4">
    <w:name w:val="font7"/>
    <w:basedOn w:val="1040"/>
    <w:next w:val="1144"/>
    <w:link w:val="1040"/>
    <w:qFormat/>
    <w:pPr>
      <w:jc w:val="left"/>
      <w:spacing w:before="100" w:beforeAutospacing="1" w:after="100" w:afterAutospacing="1"/>
      <w:widowControl/>
    </w:pPr>
    <w:rPr>
      <w:rFonts w:eastAsia="Arial Unicode MS"/>
      <w:b/>
      <w:bCs/>
      <w:color w:val="000000"/>
      <w:sz w:val="20"/>
      <w:szCs w:val="20"/>
    </w:rPr>
  </w:style>
  <w:style w:type="paragraph" w:styleId="1145">
    <w:name w:val="字元 字元"/>
    <w:basedOn w:val="1040"/>
    <w:next w:val="1145"/>
    <w:link w:val="1040"/>
    <w:qFormat/>
    <w:rPr>
      <w:rFonts w:ascii="Tahoma" w:hAnsi="Tahoma"/>
      <w:sz w:val="24"/>
      <w:szCs w:val="20"/>
    </w:rPr>
  </w:style>
  <w:style w:type="paragraph" w:styleId="1146">
    <w:name w:val="Char3 Char Char Char"/>
    <w:basedOn w:val="1040"/>
    <w:next w:val="1146"/>
    <w:link w:val="1040"/>
    <w:qFormat/>
    <w:rPr>
      <w:rFonts w:ascii="Tahoma" w:hAnsi="Tahoma"/>
      <w:sz w:val="24"/>
      <w:szCs w:val="20"/>
    </w:rPr>
  </w:style>
  <w:style w:type="paragraph" w:styleId="1147">
    <w:name w:val="font6"/>
    <w:basedOn w:val="1040"/>
    <w:next w:val="1147"/>
    <w:link w:val="1040"/>
    <w:qFormat/>
    <w:pPr>
      <w:jc w:val="left"/>
      <w:spacing w:before="100" w:beforeAutospacing="1" w:after="100" w:afterAutospacing="1"/>
      <w:widowControl/>
    </w:pPr>
    <w:rPr>
      <w:rFonts w:ascii="宋体" w:hAnsi="宋体" w:cs="宋体"/>
      <w:sz w:val="20"/>
      <w:szCs w:val="20"/>
    </w:rPr>
  </w:style>
  <w:style w:type="paragraph" w:styleId="1148">
    <w:name w:val="项目编号2"/>
    <w:basedOn w:val="1149"/>
    <w:next w:val="1148"/>
    <w:link w:val="1040"/>
    <w:qFormat/>
    <w:pPr>
      <w:numPr>
        <w:numId w:val="3"/>
      </w:numPr>
    </w:pPr>
  </w:style>
  <w:style w:type="paragraph" w:styleId="1149">
    <w:name w:val="项目编号1"/>
    <w:basedOn w:val="1040"/>
    <w:next w:val="1149"/>
    <w:link w:val="1040"/>
    <w:qFormat/>
    <w:pPr>
      <w:numPr>
        <w:ilvl w:val="0"/>
        <w:numId w:val="2"/>
      </w:numPr>
      <w:spacing w:before="100" w:beforeAutospacing="1" w:after="100" w:afterAutospacing="1" w:line="360" w:lineRule="auto"/>
    </w:pPr>
    <w:rPr>
      <w:sz w:val="24"/>
    </w:rPr>
  </w:style>
  <w:style w:type="paragraph" w:styleId="1150">
    <w:name w:val="图中文字"/>
    <w:basedOn w:val="1040"/>
    <w:next w:val="1150"/>
    <w:link w:val="1040"/>
    <w:qFormat/>
    <w:pPr>
      <w:jc w:val="center"/>
      <w:spacing w:line="0" w:lineRule="atLeast"/>
    </w:pPr>
    <w:rPr>
      <w:sz w:val="24"/>
      <w:szCs w:val="20"/>
    </w:rPr>
  </w:style>
  <w:style w:type="paragraph" w:styleId="1151">
    <w:name w:val="xl46"/>
    <w:basedOn w:val="1040"/>
    <w:next w:val="1151"/>
    <w:link w:val="10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2">
    <w:name w:val="xl25"/>
    <w:basedOn w:val="1040"/>
    <w:next w:val="1152"/>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Char2"/>
    <w:basedOn w:val="1040"/>
    <w:next w:val="1153"/>
    <w:link w:val="1040"/>
    <w:qFormat/>
    <w:rPr>
      <w:rFonts w:ascii="Tahoma" w:hAnsi="Tahoma"/>
      <w:sz w:val="24"/>
      <w:szCs w:val="20"/>
    </w:rPr>
  </w:style>
  <w:style w:type="paragraph" w:styleId="1154">
    <w:name w:val="xl35"/>
    <w:basedOn w:val="1040"/>
    <w:next w:val="1154"/>
    <w:link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xl40"/>
    <w:basedOn w:val="1040"/>
    <w:next w:val="1155"/>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52"/>
    <w:basedOn w:val="1040"/>
    <w:next w:val="1156"/>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7">
    <w:name w:val="xl43"/>
    <w:basedOn w:val="1040"/>
    <w:next w:val="1157"/>
    <w:link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name w:val="background1"/>
    <w:basedOn w:val="1040"/>
    <w:next w:val="1158"/>
    <w:link w:val="1040"/>
    <w:qFormat/>
    <w:pPr>
      <w:jc w:val="left"/>
      <w:spacing w:before="100" w:beforeAutospacing="1" w:after="100" w:afterAutospacing="1"/>
      <w:widowControl/>
    </w:pPr>
    <w:rPr>
      <w:rFonts w:ascii="宋体" w:hAnsi="宋体" w:cs="宋体"/>
      <w:sz w:val="24"/>
    </w:rPr>
  </w:style>
  <w:style w:type="paragraph" w:styleId="1159">
    <w:name w:val="Char Char Char Char Char Char Char"/>
    <w:basedOn w:val="1040"/>
    <w:next w:val="1159"/>
    <w:link w:val="1040"/>
    <w:qFormat/>
    <w:pPr>
      <w:ind w:firstLine="200"/>
      <w:spacing w:line="360" w:lineRule="auto"/>
    </w:pPr>
    <w:rPr>
      <w:rFonts w:eastAsia="仿宋_GB2312"/>
      <w:sz w:val="24"/>
    </w:rPr>
  </w:style>
  <w:style w:type="paragraph" w:styleId="1160">
    <w:name w:val="xl38"/>
    <w:basedOn w:val="1040"/>
    <w:next w:val="1160"/>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1">
    <w:name w:val="xl36"/>
    <w:basedOn w:val="1040"/>
    <w:next w:val="1161"/>
    <w:link w:val="10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name w:val="正文 + 宋体"/>
    <w:basedOn w:val="1040"/>
    <w:next w:val="1162"/>
    <w:link w:val="1040"/>
    <w:qFormat/>
    <w:pPr>
      <w:ind w:left="360" w:hanging="360"/>
      <w:jc w:val="left"/>
      <w:widowControl/>
    </w:pPr>
    <w:rPr>
      <w:rFonts w:ascii="宋体" w:hAnsi="宋体" w:cs="宋体"/>
      <w:b/>
      <w:bCs/>
      <w:color w:val="000000"/>
      <w:sz w:val="18"/>
      <w:szCs w:val="18"/>
    </w:rPr>
  </w:style>
  <w:style w:type="paragraph" w:styleId="1163">
    <w:name w:val="正文列项_数字"/>
    <w:basedOn w:val="1040"/>
    <w:next w:val="1163"/>
    <w:link w:val="1040"/>
    <w:qFormat/>
    <w:pPr>
      <w:numPr>
        <w:ilvl w:val="7"/>
        <w:numId w:val="1"/>
      </w:numPr>
      <w:ind w:left="680" w:hanging="150"/>
      <w:spacing w:line="460" w:lineRule="exact"/>
      <w:tabs>
        <w:tab w:val="clear" w:pos="860" w:leader="none"/>
      </w:tabs>
      <w:outlineLvl w:val="7"/>
    </w:pPr>
    <w:rPr>
      <w:rFonts w:ascii="宋体"/>
      <w:sz w:val="28"/>
      <w:szCs w:val="20"/>
    </w:rPr>
  </w:style>
  <w:style w:type="paragraph" w:styleId="1164">
    <w:name w:val="xl39"/>
    <w:basedOn w:val="1040"/>
    <w:next w:val="1164"/>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xl37"/>
    <w:basedOn w:val="1040"/>
    <w:next w:val="1165"/>
    <w:link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name w:val="xl32"/>
    <w:basedOn w:val="1040"/>
    <w:next w:val="1166"/>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name w:val="font8"/>
    <w:basedOn w:val="1040"/>
    <w:next w:val="1167"/>
    <w:link w:val="1040"/>
    <w:qFormat/>
    <w:pPr>
      <w:jc w:val="left"/>
      <w:spacing w:before="100" w:beforeAutospacing="1" w:after="100" w:afterAutospacing="1"/>
      <w:widowControl/>
    </w:pPr>
    <w:rPr>
      <w:sz w:val="36"/>
      <w:szCs w:val="36"/>
    </w:rPr>
  </w:style>
  <w:style w:type="paragraph" w:styleId="1168">
    <w:name w:val="Char"/>
    <w:basedOn w:val="1040"/>
    <w:next w:val="1168"/>
    <w:link w:val="1040"/>
    <w:qFormat/>
    <w:pPr>
      <w:tabs>
        <w:tab w:val="left" w:pos="360" w:leader="none"/>
      </w:tabs>
    </w:pPr>
    <w:rPr>
      <w:sz w:val="24"/>
    </w:rPr>
  </w:style>
  <w:style w:type="paragraph" w:styleId="1169">
    <w:name w:val="Char Char Char Char Char Char Char Char Char Char Char Char Char Char Char Char"/>
    <w:basedOn w:val="1040"/>
    <w:next w:val="1169"/>
    <w:link w:val="1040"/>
    <w:qFormat/>
    <w:pPr>
      <w:jc w:val="center"/>
      <w:spacing w:after="160" w:line="240" w:lineRule="exact"/>
      <w:widowControl/>
    </w:pPr>
    <w:rPr>
      <w:rFonts w:ascii="宋体" w:hAnsi="宋体"/>
      <w:b/>
      <w:sz w:val="30"/>
      <w:szCs w:val="30"/>
      <w:lang w:eastAsia="en-US"/>
    </w:rPr>
  </w:style>
  <w:style w:type="paragraph" w:styleId="1170">
    <w:name w:val="xl45"/>
    <w:basedOn w:val="1040"/>
    <w:next w:val="1170"/>
    <w:link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1">
    <w:name w:val="Char Char1 Char Char Char Char Char Char"/>
    <w:basedOn w:val="1040"/>
    <w:next w:val="1171"/>
    <w:link w:val="1040"/>
    <w:qFormat/>
    <w:pPr>
      <w:jc w:val="left"/>
      <w:spacing w:after="160" w:line="240" w:lineRule="exact"/>
      <w:widowControl/>
    </w:pPr>
    <w:rPr>
      <w:rFonts w:ascii="Verdana" w:hAnsi="Verdana" w:eastAsia="仿宋_GB2312"/>
      <w:sz w:val="24"/>
      <w:szCs w:val="20"/>
      <w:lang w:eastAsia="en-US"/>
    </w:rPr>
  </w:style>
  <w:style w:type="paragraph" w:styleId="1172">
    <w:name w:val="Char Char1"/>
    <w:basedOn w:val="1066"/>
    <w:next w:val="1172"/>
    <w:link w:val="1040"/>
    <w:qFormat/>
    <w:rPr>
      <w:rFonts w:ascii="Tahoma" w:hAnsi="Tahoma"/>
      <w:sz w:val="24"/>
    </w:rPr>
  </w:style>
  <w:style w:type="paragraph" w:styleId="1173">
    <w:name w:val="xl26"/>
    <w:basedOn w:val="1040"/>
    <w:next w:val="1173"/>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4">
    <w:name w:val="xl30"/>
    <w:basedOn w:val="1040"/>
    <w:next w:val="1174"/>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1"/>
    <w:basedOn w:val="1040"/>
    <w:next w:val="1175"/>
    <w:link w:val="10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name w:val="样式 宋体 五号 行距: 单倍行距"/>
    <w:basedOn w:val="1040"/>
    <w:next w:val="1176"/>
    <w:link w:val="1040"/>
    <w:qFormat/>
    <w:pPr>
      <w:jc w:val="left"/>
    </w:pPr>
    <w:rPr>
      <w:rFonts w:ascii="宋体" w:hAnsi="宋体"/>
      <w:szCs w:val="20"/>
    </w:rPr>
  </w:style>
  <w:style w:type="paragraph" w:styleId="1177">
    <w:name w:val="Char1 Char Char Char1"/>
    <w:basedOn w:val="1040"/>
    <w:next w:val="1177"/>
    <w:link w:val="1040"/>
    <w:qFormat/>
    <w:rPr>
      <w:rFonts w:ascii="Tahoma" w:hAnsi="Tahoma" w:cs="仿宋_GB2312"/>
      <w:sz w:val="24"/>
      <w:szCs w:val="28"/>
    </w:rPr>
  </w:style>
  <w:style w:type="paragraph" w:styleId="1178">
    <w:name w:val="四级条标题"/>
    <w:basedOn w:val="1179"/>
    <w:next w:val="1040"/>
    <w:link w:val="1040"/>
    <w:qFormat/>
    <w:pPr>
      <w:numPr>
        <w:ilvl w:val="4"/>
      </w:numPr>
      <w:ind w:left="0" w:hanging="840"/>
      <w:tabs>
        <w:tab w:val="left" w:pos="360" w:leader="none"/>
        <w:tab w:val="left" w:pos="840" w:leader="none"/>
      </w:tabs>
      <w:outlineLvl w:val="4"/>
    </w:pPr>
  </w:style>
  <w:style w:type="paragraph" w:styleId="1179">
    <w:name w:val="三级条标题"/>
    <w:basedOn w:val="1141"/>
    <w:next w:val="1040"/>
    <w:link w:val="1040"/>
    <w:qFormat/>
    <w:pPr>
      <w:numPr>
        <w:ilvl w:val="3"/>
        <w:numId w:val="1"/>
      </w:numPr>
      <w:ind w:left="0" w:hanging="840"/>
      <w:tabs>
        <w:tab w:val="left" w:pos="360" w:leader="none"/>
        <w:tab w:val="left" w:pos="840" w:leader="none"/>
      </w:tabs>
      <w:outlineLvl w:val="3"/>
    </w:pPr>
  </w:style>
  <w:style w:type="paragraph" w:styleId="1180">
    <w:name w:val="??"/>
    <w:next w:val="1180"/>
    <w:link w:val="1040"/>
    <w:qFormat/>
    <w:pPr>
      <w:jc w:val="both"/>
      <w:widowControl w:val="off"/>
    </w:pPr>
    <w:rPr>
      <w:sz w:val="21"/>
      <w:lang w:val="en-US" w:eastAsia="en-US" w:bidi="ar-SA"/>
    </w:rPr>
  </w:style>
  <w:style w:type="paragraph" w:styleId="1181">
    <w:name w:val="样式 标题 2 + 宋体 五号 行距: 单倍行距"/>
    <w:basedOn w:val="1042"/>
    <w:next w:val="1181"/>
    <w:link w:val="10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82">
    <w:name w:val="List Paragraph1"/>
    <w:basedOn w:val="1040"/>
    <w:next w:val="1182"/>
    <w:link w:val="1040"/>
    <w:qFormat/>
    <w:pPr>
      <w:ind w:firstLine="420"/>
    </w:pPr>
    <w:rPr>
      <w:rFonts w:ascii="Calibri" w:hAnsi="Calibri"/>
      <w:szCs w:val="22"/>
    </w:rPr>
  </w:style>
  <w:style w:type="paragraph" w:styleId="1183">
    <w:name w:val="项目符号1"/>
    <w:basedOn w:val="1184"/>
    <w:next w:val="1183"/>
    <w:link w:val="1040"/>
    <w:qFormat/>
    <w:pPr>
      <w:ind w:left="-25" w:firstLine="0"/>
    </w:pPr>
  </w:style>
  <w:style w:type="paragraph" w:styleId="1184">
    <w:name w:val="正文文本样式"/>
    <w:basedOn w:val="1040"/>
    <w:next w:val="1184"/>
    <w:link w:val="1040"/>
    <w:qFormat/>
    <w:pPr>
      <w:ind w:firstLine="482"/>
      <w:spacing w:line="360" w:lineRule="auto"/>
    </w:pPr>
    <w:rPr>
      <w:rFonts w:cs="宋体"/>
      <w:sz w:val="24"/>
      <w:szCs w:val="20"/>
    </w:rPr>
  </w:style>
  <w:style w:type="paragraph" w:styleId="1185">
    <w:name w:val="xl27"/>
    <w:basedOn w:val="1040"/>
    <w:next w:val="1185"/>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name w:val="font5"/>
    <w:basedOn w:val="1040"/>
    <w:next w:val="1186"/>
    <w:link w:val="1040"/>
    <w:qFormat/>
    <w:pPr>
      <w:jc w:val="left"/>
      <w:spacing w:before="100" w:beforeAutospacing="1" w:after="100" w:afterAutospacing="1"/>
      <w:widowControl/>
    </w:pPr>
    <w:rPr>
      <w:rFonts w:ascii="宋体" w:hAnsi="宋体" w:cs="宋体"/>
      <w:sz w:val="18"/>
      <w:szCs w:val="18"/>
    </w:rPr>
  </w:style>
  <w:style w:type="paragraph" w:styleId="1187">
    <w:name w:val="五级条标题"/>
    <w:basedOn w:val="1178"/>
    <w:next w:val="1040"/>
    <w:link w:val="1040"/>
    <w:qFormat/>
    <w:pPr>
      <w:numPr>
        <w:ilvl w:val="5"/>
      </w:numPr>
      <w:ind w:left="0" w:hanging="840"/>
      <w:tabs>
        <w:tab w:val="left" w:pos="360" w:leader="none"/>
        <w:tab w:val="left" w:pos="840" w:leader="none"/>
      </w:tabs>
      <w:outlineLvl w:val="5"/>
    </w:pPr>
  </w:style>
  <w:style w:type="paragraph" w:styleId="1188">
    <w:name w:val="xl49"/>
    <w:basedOn w:val="1040"/>
    <w:next w:val="1188"/>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9">
    <w:name w:val="文档正文"/>
    <w:basedOn w:val="1040"/>
    <w:next w:val="1189"/>
    <w:link w:val="1040"/>
    <w:qFormat/>
    <w:pPr>
      <w:spacing w:before="120" w:after="120" w:line="180" w:lineRule="auto"/>
    </w:pPr>
    <w:rPr>
      <w:rFonts w:ascii="Arial" w:hAnsi="Arial"/>
      <w:szCs w:val="20"/>
    </w:rPr>
  </w:style>
  <w:style w:type="paragraph" w:styleId="1190">
    <w:name w:val="xl33"/>
    <w:basedOn w:val="1040"/>
    <w:next w:val="1190"/>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name w:val="xl42"/>
    <w:basedOn w:val="1040"/>
    <w:next w:val="1191"/>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2">
    <w:name w:val="Char Char Char1 Char"/>
    <w:basedOn w:val="1040"/>
    <w:next w:val="1192"/>
    <w:link w:val="1040"/>
    <w:qFormat/>
    <w:rPr>
      <w:rFonts w:ascii="Tahoma" w:hAnsi="Tahoma"/>
      <w:sz w:val="24"/>
      <w:szCs w:val="20"/>
    </w:rPr>
  </w:style>
  <w:style w:type="paragraph" w:styleId="1193">
    <w:name w:val="xl44"/>
    <w:basedOn w:val="1040"/>
    <w:next w:val="1193"/>
    <w:link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4">
    <w:name w:val="1名"/>
    <w:basedOn w:val="1040"/>
    <w:next w:val="1194"/>
    <w:link w:val="1040"/>
    <w:qFormat/>
    <w:pPr>
      <w:numPr>
        <w:ilvl w:val="0"/>
        <w:numId w:val="5"/>
      </w:numPr>
      <w:spacing w:before="120"/>
      <w:tabs>
        <w:tab w:val="left" w:pos="360" w:leader="none"/>
      </w:tabs>
    </w:pPr>
    <w:rPr>
      <w:rFonts w:ascii="宋体"/>
      <w:sz w:val="28"/>
      <w:szCs w:val="20"/>
    </w:rPr>
  </w:style>
  <w:style w:type="paragraph" w:styleId="1195">
    <w:name w:val="font9"/>
    <w:basedOn w:val="1040"/>
    <w:next w:val="1195"/>
    <w:link w:val="1040"/>
    <w:qFormat/>
    <w:pPr>
      <w:jc w:val="left"/>
      <w:spacing w:before="100" w:beforeAutospacing="1" w:after="100" w:afterAutospacing="1"/>
      <w:widowControl/>
    </w:pPr>
    <w:rPr>
      <w:rFonts w:hint="eastAsia" w:ascii="宋体" w:hAnsi="宋体" w:cs="Arial Unicode MS"/>
      <w:color w:val="000000"/>
      <w:sz w:val="20"/>
      <w:szCs w:val="20"/>
    </w:rPr>
  </w:style>
  <w:style w:type="paragraph" w:styleId="1196">
    <w:name w:val="Char Char Char1 Char1"/>
    <w:basedOn w:val="1040"/>
    <w:next w:val="1196"/>
    <w:link w:val="1040"/>
    <w:qFormat/>
    <w:rPr>
      <w:rFonts w:ascii="Tahoma" w:hAnsi="Tahoma"/>
      <w:sz w:val="24"/>
      <w:szCs w:val="20"/>
    </w:rPr>
  </w:style>
  <w:style w:type="paragraph" w:styleId="1197">
    <w:name w:val="Char Char Char Char Char Char Char Char Char Char"/>
    <w:basedOn w:val="1040"/>
    <w:next w:val="1197"/>
    <w:link w:val="1040"/>
    <w:qFormat/>
  </w:style>
  <w:style w:type="paragraph" w:styleId="1198">
    <w:name w:val="Char Char1 Char Char Char Char Char Char Char Char"/>
    <w:basedOn w:val="1040"/>
    <w:next w:val="1198"/>
    <w:link w:val="1040"/>
    <w:qFormat/>
    <w:pPr>
      <w:jc w:val="left"/>
      <w:spacing w:after="160" w:line="240" w:lineRule="exact"/>
      <w:widowControl/>
    </w:pPr>
    <w:rPr>
      <w:rFonts w:ascii="Verdana" w:hAnsi="Verdana"/>
      <w:sz w:val="20"/>
      <w:szCs w:val="20"/>
      <w:lang w:eastAsia="en-US"/>
    </w:rPr>
  </w:style>
  <w:style w:type="paragraph" w:styleId="1199">
    <w:name w:val="Char1"/>
    <w:basedOn w:val="1040"/>
    <w:next w:val="1199"/>
    <w:link w:val="1040"/>
    <w:qFormat/>
    <w:pPr>
      <w:tabs>
        <w:tab w:val="left" w:pos="360" w:leader="none"/>
      </w:tabs>
    </w:pPr>
    <w:rPr>
      <w:sz w:val="24"/>
    </w:rPr>
  </w:style>
  <w:style w:type="paragraph" w:styleId="1200">
    <w:name w:val="正文列项_字母"/>
    <w:basedOn w:val="1040"/>
    <w:next w:val="1200"/>
    <w:link w:val="1040"/>
    <w:qFormat/>
    <w:pPr>
      <w:numPr>
        <w:ilvl w:val="6"/>
        <w:numId w:val="1"/>
      </w:numPr>
      <w:ind w:left="480" w:hanging="180"/>
      <w:spacing w:line="460" w:lineRule="exact"/>
      <w:tabs>
        <w:tab w:val="clear" w:pos="635" w:leader="none"/>
      </w:tabs>
      <w:outlineLvl w:val="6"/>
    </w:pPr>
    <w:rPr>
      <w:rFonts w:ascii="宋体"/>
      <w:sz w:val="28"/>
      <w:szCs w:val="20"/>
    </w:rPr>
  </w:style>
  <w:style w:type="paragraph" w:styleId="1201">
    <w:name w:val="xl28"/>
    <w:basedOn w:val="1040"/>
    <w:next w:val="1201"/>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xl47"/>
    <w:basedOn w:val="1040"/>
    <w:next w:val="1202"/>
    <w:link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默认段落字体 Para Char Char Char Char"/>
    <w:basedOn w:val="1040"/>
    <w:next w:val="1203"/>
    <w:link w:val="1040"/>
    <w:qFormat/>
    <w:rPr>
      <w:rFonts w:ascii="Arial" w:hAnsi="Arial" w:cs="Arial"/>
      <w:szCs w:val="21"/>
    </w:rPr>
  </w:style>
  <w:style w:type="paragraph" w:styleId="1204">
    <w:name w:val="xl48"/>
    <w:basedOn w:val="1040"/>
    <w:next w:val="1204"/>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5">
    <w:name w:val="xl31"/>
    <w:basedOn w:val="1040"/>
    <w:next w:val="1205"/>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name w:val="xl53"/>
    <w:basedOn w:val="1040"/>
    <w:next w:val="1206"/>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Char Char Char"/>
    <w:basedOn w:val="1040"/>
    <w:next w:val="1207"/>
    <w:link w:val="1040"/>
    <w:qFormat/>
    <w:rPr>
      <w:rFonts w:ascii="Tahoma" w:hAnsi="Tahoma"/>
      <w:sz w:val="24"/>
      <w:szCs w:val="20"/>
    </w:rPr>
  </w:style>
  <w:style w:type="paragraph" w:styleId="1208">
    <w:name w:val="xl50"/>
    <w:basedOn w:val="1040"/>
    <w:next w:val="1208"/>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9">
    <w:name w:val="缺省文本"/>
    <w:basedOn w:val="1040"/>
    <w:next w:val="1209"/>
    <w:link w:val="1040"/>
    <w:qFormat/>
    <w:pPr>
      <w:jc w:val="left"/>
    </w:pPr>
    <w:rPr>
      <w:sz w:val="24"/>
    </w:rPr>
  </w:style>
  <w:style w:type="paragraph" w:styleId="1210">
    <w:name w:val="Char Char Char1"/>
    <w:basedOn w:val="1040"/>
    <w:next w:val="1210"/>
    <w:link w:val="1040"/>
    <w:qFormat/>
    <w:rPr>
      <w:rFonts w:ascii="Tahoma" w:hAnsi="Tahoma"/>
      <w:sz w:val="24"/>
      <w:szCs w:val="20"/>
    </w:rPr>
  </w:style>
  <w:style w:type="paragraph" w:styleId="1211">
    <w:name w:val="Char Char Char Char Char Char Char1"/>
    <w:basedOn w:val="1040"/>
    <w:next w:val="1211"/>
    <w:link w:val="1040"/>
    <w:qFormat/>
    <w:pPr>
      <w:ind w:firstLine="200"/>
      <w:spacing w:line="360" w:lineRule="auto"/>
    </w:pPr>
    <w:rPr>
      <w:rFonts w:eastAsia="仿宋_GB2312"/>
      <w:sz w:val="24"/>
    </w:rPr>
  </w:style>
  <w:style w:type="paragraph" w:styleId="1212">
    <w:name w:val="xl51"/>
    <w:basedOn w:val="1040"/>
    <w:next w:val="1212"/>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name w:val="样式2"/>
    <w:basedOn w:val="1103"/>
    <w:next w:val="1213"/>
    <w:link w:val="1040"/>
    <w:qFormat/>
    <w:pPr>
      <w:jc w:val="center"/>
      <w:spacing w:line="360" w:lineRule="auto"/>
    </w:pPr>
    <w:rPr>
      <w:sz w:val="24"/>
    </w:rPr>
  </w:style>
  <w:style w:type="paragraph" w:styleId="1214">
    <w:name w:val="xl24"/>
    <w:basedOn w:val="1040"/>
    <w:next w:val="1214"/>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name w:val="xl29"/>
    <w:basedOn w:val="1040"/>
    <w:next w:val="1215"/>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6">
    <w:name w:val="正文 + 楷体_GB2312"/>
    <w:basedOn w:val="1040"/>
    <w:next w:val="1216"/>
    <w:link w:val="1040"/>
    <w:qFormat/>
    <w:pPr>
      <w:jc w:val="left"/>
      <w:widowControl/>
    </w:pPr>
    <w:rPr>
      <w:rFonts w:ascii="楷体_GB2312" w:eastAsia="楷体_GB2312" w:cs="Arial"/>
      <w:sz w:val="24"/>
    </w:rPr>
  </w:style>
  <w:style w:type="paragraph" w:styleId="1217">
    <w:name w:val="xl34"/>
    <w:basedOn w:val="1040"/>
    <w:next w:val="1217"/>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8">
    <w:name w:val="1 Char Char Char Char"/>
    <w:basedOn w:val="1040"/>
    <w:next w:val="1218"/>
    <w:link w:val="1040"/>
    <w:qFormat/>
    <w:rPr>
      <w:rFonts w:ascii="Tahoma" w:hAnsi="Tahoma"/>
      <w:sz w:val="24"/>
      <w:szCs w:val="20"/>
    </w:rPr>
  </w:style>
  <w:style w:type="paragraph" w:styleId="1219">
    <w:name w:val="Default"/>
    <w:next w:val="1219"/>
    <w:link w:val="1040"/>
    <w:qFormat/>
    <w:pPr>
      <w:widowControl w:val="off"/>
    </w:pPr>
    <w:rPr>
      <w:rFonts w:ascii="Symbol" w:hAnsi="Symbol" w:cs="Symbol"/>
      <w:color w:val="000000"/>
      <w:sz w:val="24"/>
      <w:szCs w:val="24"/>
      <w:lang w:val="en-US" w:eastAsia="zh-CN" w:bidi="ar-SA"/>
    </w:rPr>
  </w:style>
  <w:style w:type="paragraph" w:styleId="1220">
    <w:name w:val="列出段落1"/>
    <w:basedOn w:val="1040"/>
    <w:next w:val="1220"/>
    <w:link w:val="1040"/>
    <w:qFormat/>
    <w:pPr>
      <w:ind w:firstLine="420"/>
    </w:pPr>
    <w:rPr>
      <w:rFonts w:ascii="Calibri" w:hAnsi="Calibri"/>
      <w:szCs w:val="22"/>
    </w:rPr>
  </w:style>
  <w:style w:type="paragraph" w:styleId="1221">
    <w:name w:val="default"/>
    <w:basedOn w:val="1040"/>
    <w:next w:val="1221"/>
    <w:link w:val="1040"/>
    <w:qFormat/>
    <w:pPr>
      <w:jc w:val="left"/>
      <w:spacing w:before="100" w:beforeAutospacing="1" w:after="100" w:afterAutospacing="1"/>
      <w:widowControl/>
    </w:pPr>
    <w:rPr>
      <w:rFonts w:ascii="宋体" w:hAnsi="宋体" w:cs="宋体"/>
      <w:sz w:val="24"/>
    </w:rPr>
  </w:style>
  <w:style w:type="paragraph" w:styleId="1222">
    <w:name w:val="字元 字元1"/>
    <w:basedOn w:val="1040"/>
    <w:next w:val="1222"/>
    <w:link w:val="1040"/>
    <w:qFormat/>
    <w:rPr>
      <w:rFonts w:ascii="Tahoma" w:hAnsi="Tahoma"/>
      <w:sz w:val="24"/>
      <w:szCs w:val="20"/>
    </w:rPr>
  </w:style>
  <w:style w:type="paragraph" w:styleId="1223">
    <w:name w:val="_Style 160"/>
    <w:next w:val="1223"/>
    <w:link w:val="1040"/>
    <w:qFormat/>
    <w:rPr>
      <w:sz w:val="21"/>
      <w:szCs w:val="24"/>
      <w:lang w:val="en-US" w:eastAsia="zh-CN" w:bidi="ar-SA"/>
    </w:rPr>
  </w:style>
  <w:style w:type="paragraph" w:styleId="1224">
    <w:name w:val="项目编号3"/>
    <w:basedOn w:val="1184"/>
    <w:next w:val="1224"/>
    <w:link w:val="1040"/>
    <w:qFormat/>
    <w:pPr>
      <w:numPr>
        <w:ilvl w:val="0"/>
        <w:numId w:val="6"/>
      </w:numPr>
    </w:pPr>
  </w:style>
  <w:style w:type="paragraph" w:styleId="1225">
    <w:name w:val="Char21"/>
    <w:basedOn w:val="1040"/>
    <w:next w:val="1225"/>
    <w:link w:val="1040"/>
    <w:qFormat/>
    <w:rPr>
      <w:rFonts w:ascii="Tahoma" w:hAnsi="Tahoma"/>
      <w:sz w:val="24"/>
      <w:szCs w:val="20"/>
    </w:rPr>
  </w:style>
  <w:style w:type="paragraph" w:styleId="1226">
    <w:name w:val="表格文字"/>
    <w:basedOn w:val="1074"/>
    <w:next w:val="1226"/>
    <w:link w:val="1040"/>
    <w:qFormat/>
    <w:pPr>
      <w:ind w:firstLine="0"/>
      <w:spacing w:before="20" w:after="20" w:line="240" w:lineRule="auto"/>
    </w:pPr>
    <w:rPr>
      <w:rFonts w:ascii="Century Gothic" w:hAnsi="Century Gothic"/>
      <w:sz w:val="20"/>
      <w:szCs w:val="20"/>
    </w:rPr>
  </w:style>
  <w:style w:type="paragraph" w:styleId="1227">
    <w:name w:val="Char Char Char Char Char Char Char Char Char Char1"/>
    <w:basedOn w:val="1040"/>
    <w:next w:val="1227"/>
    <w:link w:val="1040"/>
    <w:qFormat/>
    <w:rPr>
      <w:rFonts w:ascii="宋体" w:hAnsi="宋体" w:cs="Courier New"/>
      <w:sz w:val="32"/>
      <w:szCs w:val="32"/>
    </w:rPr>
  </w:style>
  <w:style w:type="paragraph" w:styleId="1228">
    <w:name w:val="正文文本样式 加粗"/>
    <w:basedOn w:val="1184"/>
    <w:next w:val="1228"/>
    <w:link w:val="1040"/>
    <w:qFormat/>
    <w:rPr>
      <w:b/>
    </w:rPr>
  </w:style>
  <w:style w:type="paragraph" w:styleId="1229">
    <w:name w:val="Char2 Char Char Char Char Char Char"/>
    <w:basedOn w:val="1040"/>
    <w:next w:val="1229"/>
    <w:link w:val="1040"/>
    <w:qFormat/>
    <w:pPr>
      <w:jc w:val="center"/>
      <w:spacing w:line="400" w:lineRule="exact"/>
      <w:widowControl/>
    </w:pPr>
  </w:style>
  <w:style w:type="paragraph" w:styleId="1230">
    <w:name w:val="Char Char4"/>
    <w:basedOn w:val="1040"/>
    <w:next w:val="1230"/>
    <w:link w:val="1040"/>
    <w:qFormat/>
    <w:pPr>
      <w:jc w:val="center"/>
      <w:spacing w:line="400" w:lineRule="exact"/>
      <w:widowControl/>
    </w:pPr>
  </w:style>
  <w:style w:type="paragraph" w:styleId="1231">
    <w:name w:val="Char3 Char Char Char1"/>
    <w:basedOn w:val="1040"/>
    <w:next w:val="1231"/>
    <w:link w:val="1040"/>
    <w:qFormat/>
    <w:rPr>
      <w:rFonts w:ascii="Tahoma" w:hAnsi="Tahoma"/>
      <w:sz w:val="24"/>
      <w:szCs w:val="20"/>
    </w:rPr>
  </w:style>
  <w:style w:type="paragraph" w:styleId="1232">
    <w:name w:val="无间隔"/>
    <w:next w:val="1232"/>
    <w:link w:val="1040"/>
    <w:qFormat/>
    <w:pPr>
      <w:jc w:val="both"/>
      <w:widowControl w:val="off"/>
    </w:pPr>
    <w:rPr>
      <w:sz w:val="21"/>
      <w:szCs w:val="24"/>
      <w:lang w:val="en-US" w:eastAsia="zh-CN" w:bidi="ar-SA"/>
    </w:rPr>
  </w:style>
  <w:style w:type="paragraph" w:styleId="1233">
    <w:name w:val="22222222222222"/>
    <w:basedOn w:val="1040"/>
    <w:next w:val="1233"/>
    <w:link w:val="1040"/>
    <w:qFormat/>
    <w:pPr>
      <w:ind w:firstLine="480"/>
      <w:jc w:val="left"/>
      <w:spacing w:line="360" w:lineRule="auto"/>
      <w:widowControl/>
    </w:pPr>
    <w:rPr>
      <w:color w:val="ff0000"/>
      <w:sz w:val="24"/>
      <w:szCs w:val="20"/>
    </w:rPr>
  </w:style>
  <w:style w:type="character" w:styleId="1234">
    <w:name w:val="中等深浅网格 1 - 强调文字颜色 2 Char"/>
    <w:next w:val="1234"/>
    <w:link w:val="1235"/>
    <w:qFormat/>
    <w:rPr>
      <w:sz w:val="21"/>
      <w:szCs w:val="24"/>
      <w:lang w:val="zh-CN" w:eastAsia="zh-CN" w:bidi="ar-SA"/>
    </w:rPr>
  </w:style>
  <w:style w:type="paragraph" w:styleId="1235">
    <w:name w:val="1"/>
    <w:next w:val="1235"/>
    <w:link w:val="1234"/>
    <w:qFormat/>
    <w:rPr>
      <w:sz w:val="21"/>
      <w:szCs w:val="24"/>
      <w:lang w:val="zh-CN" w:eastAsia="zh-CN" w:bidi="ar-SA"/>
    </w:rPr>
  </w:style>
  <w:style w:type="paragraph" w:styleId="1236">
    <w:name w:val="图文"/>
    <w:basedOn w:val="1040"/>
    <w:next w:val="1236"/>
    <w:link w:val="1040"/>
    <w:qFormat/>
    <w:pPr>
      <w:spacing w:after="50" w:line="360" w:lineRule="auto"/>
    </w:pPr>
    <w:rPr>
      <w:sz w:val="24"/>
    </w:rPr>
  </w:style>
  <w:style w:type="paragraph" w:styleId="1237">
    <w:name w:val="xl23"/>
    <w:basedOn w:val="1040"/>
    <w:next w:val="1237"/>
    <w:link w:val="1040"/>
    <w:qFormat/>
    <w:pPr>
      <w:spacing w:before="100" w:beforeAutospacing="1" w:after="100" w:afterAutospacing="1" w:line="360" w:lineRule="auto"/>
      <w:widowControl/>
    </w:pPr>
    <w:rPr>
      <w:sz w:val="24"/>
      <w:szCs w:val="20"/>
    </w:rPr>
  </w:style>
  <w:style w:type="paragraph" w:styleId="1238">
    <w:name w:val="正文表格"/>
    <w:basedOn w:val="1040"/>
    <w:next w:val="1238"/>
    <w:link w:val="1239"/>
    <w:qFormat/>
    <w:pPr>
      <w:jc w:val="left"/>
    </w:pPr>
    <w:rPr>
      <w:rFonts w:ascii="宋体" w:hAnsi="宋体"/>
      <w:color w:val="000000"/>
      <w:szCs w:val="21"/>
    </w:rPr>
  </w:style>
  <w:style w:type="character" w:styleId="1239">
    <w:name w:val="正文表格 Char"/>
    <w:next w:val="1239"/>
    <w:link w:val="1238"/>
    <w:qFormat/>
    <w:rPr>
      <w:rFonts w:ascii="宋体" w:hAnsi="宋体"/>
      <w:color w:val="000000"/>
      <w:sz w:val="21"/>
      <w:szCs w:val="21"/>
    </w:rPr>
  </w:style>
  <w:style w:type="paragraph" w:styleId="1240">
    <w:name w:val="正文重点"/>
    <w:basedOn w:val="1040"/>
    <w:next w:val="1240"/>
    <w:link w:val="1241"/>
    <w:qFormat/>
    <w:pPr>
      <w:ind w:firstLine="482"/>
      <w:jc w:val="left"/>
      <w:spacing w:line="360" w:lineRule="auto"/>
    </w:pPr>
    <w:rPr>
      <w:b/>
      <w:sz w:val="24"/>
      <w:szCs w:val="20"/>
    </w:rPr>
  </w:style>
  <w:style w:type="character" w:styleId="1241">
    <w:name w:val="正文重点 Char"/>
    <w:next w:val="1241"/>
    <w:link w:val="1240"/>
    <w:qFormat/>
    <w:rPr>
      <w:b/>
      <w:sz w:val="24"/>
    </w:rPr>
  </w:style>
  <w:style w:type="paragraph" w:styleId="1242">
    <w:name w:val="标题1-附件"/>
    <w:basedOn w:val="1041"/>
    <w:next w:val="1242"/>
    <w:link w:val="1040"/>
    <w:qFormat/>
    <w:pPr>
      <w:jc w:val="left"/>
    </w:pPr>
    <w:rPr>
      <w:sz w:val="24"/>
      <w:szCs w:val="24"/>
    </w:rPr>
  </w:style>
  <w:style w:type="paragraph" w:styleId="1243">
    <w:name w:val="正文小标题"/>
    <w:basedOn w:val="1040"/>
    <w:next w:val="1055"/>
    <w:link w:val="1244"/>
    <w:qFormat/>
    <w:pPr>
      <w:ind w:firstLine="482"/>
      <w:jc w:val="left"/>
      <w:spacing w:before="312" w:after="312"/>
    </w:pPr>
    <w:rPr>
      <w:rFonts w:ascii="宋体" w:hAnsi="宋体"/>
      <w:b/>
      <w:i/>
      <w:color w:val="ff0000"/>
      <w:sz w:val="24"/>
      <w:szCs w:val="20"/>
    </w:rPr>
  </w:style>
  <w:style w:type="character" w:styleId="1244">
    <w:name w:val="正文小标题 Char"/>
    <w:next w:val="1244"/>
    <w:link w:val="1243"/>
    <w:qFormat/>
    <w:rPr>
      <w:rFonts w:ascii="宋体" w:hAnsi="宋体"/>
      <w:b/>
      <w:i/>
      <w:color w:val="ff0000"/>
      <w:sz w:val="24"/>
    </w:rPr>
  </w:style>
  <w:style w:type="paragraph" w:styleId="1245">
    <w:name w:val="正文大标题"/>
    <w:basedOn w:val="1243"/>
    <w:next w:val="1055"/>
    <w:link w:val="1246"/>
    <w:qFormat/>
    <w:pPr>
      <w:jc w:val="center"/>
    </w:pPr>
    <w:rPr>
      <w:i w:val="0"/>
      <w:color w:val="000000"/>
      <w:sz w:val="28"/>
      <w:szCs w:val="21"/>
    </w:rPr>
  </w:style>
  <w:style w:type="character" w:styleId="1246">
    <w:name w:val="正文大标题 Char"/>
    <w:next w:val="1246"/>
    <w:link w:val="1245"/>
    <w:qFormat/>
    <w:rPr>
      <w:rFonts w:ascii="宋体" w:hAnsi="宋体"/>
      <w:b/>
      <w:color w:val="000000"/>
      <w:sz w:val="28"/>
      <w:szCs w:val="21"/>
    </w:rPr>
  </w:style>
  <w:style w:type="paragraph" w:styleId="1247">
    <w:name w:val="注释"/>
    <w:basedOn w:val="1040"/>
    <w:next w:val="1247"/>
    <w:link w:val="1248"/>
    <w:qFormat/>
    <w:pPr>
      <w:ind w:left="420" w:hanging="420"/>
      <w:jc w:val="left"/>
    </w:pPr>
    <w:rPr>
      <w:rFonts w:ascii="宋体" w:hAnsi="宋体"/>
      <w:szCs w:val="21"/>
    </w:rPr>
  </w:style>
  <w:style w:type="character" w:styleId="1248">
    <w:name w:val="注释 Char"/>
    <w:next w:val="1248"/>
    <w:link w:val="1247"/>
    <w:qFormat/>
    <w:rPr>
      <w:rFonts w:ascii="宋体" w:hAnsi="宋体"/>
      <w:sz w:val="21"/>
      <w:szCs w:val="21"/>
    </w:rPr>
  </w:style>
  <w:style w:type="paragraph" w:styleId="1249">
    <w:name w:val="正文须知-1级"/>
    <w:basedOn w:val="1040"/>
    <w:next w:val="1040"/>
    <w:link w:val="1040"/>
    <w:qFormat/>
    <w:pPr>
      <w:numPr>
        <w:ilvl w:val="0"/>
        <w:numId w:val="7"/>
      </w:numPr>
      <w:spacing w:line="300" w:lineRule="auto"/>
    </w:pPr>
    <w:rPr>
      <w:rFonts w:ascii="宋体" w:hAnsi="Calibri"/>
      <w:sz w:val="24"/>
      <w:szCs w:val="21"/>
    </w:rPr>
  </w:style>
  <w:style w:type="paragraph" w:styleId="1250">
    <w:name w:val="正文须知-2级"/>
    <w:basedOn w:val="1040"/>
    <w:next w:val="1250"/>
    <w:link w:val="1040"/>
    <w:qFormat/>
    <w:pPr>
      <w:numPr>
        <w:ilvl w:val="1"/>
        <w:numId w:val="7"/>
      </w:numPr>
      <w:spacing w:line="300" w:lineRule="auto"/>
    </w:pPr>
    <w:rPr>
      <w:rFonts w:ascii="宋体" w:hAnsi="Calibri"/>
      <w:sz w:val="24"/>
      <w:szCs w:val="21"/>
    </w:rPr>
  </w:style>
  <w:style w:type="paragraph" w:styleId="1251">
    <w:name w:val="正文须知-3级"/>
    <w:basedOn w:val="1040"/>
    <w:next w:val="1251"/>
    <w:link w:val="1040"/>
    <w:qFormat/>
    <w:pPr>
      <w:numPr>
        <w:ilvl w:val="2"/>
        <w:numId w:val="7"/>
      </w:numPr>
      <w:ind w:hanging="355"/>
      <w:spacing w:line="300" w:lineRule="auto"/>
    </w:pPr>
    <w:rPr>
      <w:rFonts w:ascii="宋体" w:hAnsi="Calibri"/>
      <w:sz w:val="24"/>
      <w:szCs w:val="21"/>
    </w:rPr>
  </w:style>
  <w:style w:type="character" w:styleId="1252">
    <w:name w:val="纯文本 字符"/>
    <w:next w:val="1252"/>
    <w:link w:val="1040"/>
    <w:uiPriority w:val="99"/>
    <w:qFormat/>
    <w:rPr>
      <w:rFonts w:ascii="宋体" w:hAnsi="Courier New" w:eastAsia="宋体" w:cs="Times New Roman"/>
      <w:sz w:val="21"/>
      <w:szCs w:val="21"/>
      <w:lang w:val="en-US" w:eastAsia="zh-CN" w:bidi="ar-SA"/>
    </w:rPr>
  </w:style>
  <w:style w:type="paragraph" w:styleId="1253">
    <w:name w:val="表格1"/>
    <w:basedOn w:val="1040"/>
    <w:next w:val="1253"/>
    <w:link w:val="1040"/>
    <w:qFormat/>
    <w:pPr>
      <w:ind w:firstLine="480"/>
      <w:jc w:val="center"/>
    </w:pPr>
    <w:rPr>
      <w:sz w:val="24"/>
      <w:szCs w:val="20"/>
    </w:rPr>
  </w:style>
  <w:style w:type="character" w:styleId="1254">
    <w:name w:val="纯文本 字符1"/>
    <w:next w:val="1254"/>
    <w:link w:val="1040"/>
    <w:qFormat/>
    <w:rPr>
      <w:rFonts w:ascii="宋体" w:hAnsi="Courier New"/>
    </w:rPr>
  </w:style>
  <w:style w:type="character" w:styleId="1255">
    <w:name w:val="bjh-p"/>
    <w:next w:val="1255"/>
    <w:link w:val="1040"/>
    <w:qFormat/>
  </w:style>
  <w:style w:type="paragraph" w:styleId="1256">
    <w:name w:val="无标题条"/>
    <w:next w:val="1040"/>
    <w:link w:val="1040"/>
    <w:qFormat/>
    <w:pPr>
      <w:jc w:val="both"/>
    </w:pPr>
    <w:rPr>
      <w:sz w:val="21"/>
      <w:lang w:val="en-US" w:eastAsia="zh-CN" w:bidi="ar-SA"/>
    </w:rPr>
  </w:style>
  <w:style w:type="character" w:styleId="1257">
    <w:name w:val="正文格式 Char"/>
    <w:next w:val="1257"/>
    <w:link w:val="1258"/>
    <w:qFormat/>
    <w:rPr>
      <w:rFonts w:ascii="宋体" w:hAnsi="宋体"/>
      <w:sz w:val="24"/>
      <w:szCs w:val="24"/>
      <w:lang w:val="en-GB"/>
    </w:rPr>
  </w:style>
  <w:style w:type="paragraph" w:styleId="1258">
    <w:name w:val="正文格式"/>
    <w:basedOn w:val="1040"/>
    <w:next w:val="1258"/>
    <w:link w:val="1257"/>
    <w:qFormat/>
    <w:pPr>
      <w:ind w:firstLine="480"/>
      <w:spacing w:line="360" w:lineRule="auto"/>
    </w:pPr>
    <w:rPr>
      <w:rFonts w:ascii="宋体" w:hAnsi="宋体"/>
      <w:sz w:val="24"/>
      <w:lang w:val="en-GB"/>
    </w:rPr>
  </w:style>
  <w:style w:type="character" w:styleId="1259">
    <w:name w:val="标题 3 Char"/>
    <w:next w:val="1259"/>
    <w:link w:val="1040"/>
    <w:qFormat/>
    <w:rPr>
      <w:rFonts w:ascii="宋体" w:eastAsia="宋体"/>
      <w:b/>
      <w:sz w:val="24"/>
      <w:u w:val="single"/>
      <w:lang w:val="en-US" w:eastAsia="zh-CN" w:bidi="ar-SA"/>
    </w:rPr>
  </w:style>
  <w:style w:type="character" w:styleId="1260">
    <w:name w:val="正文缩进 Char"/>
    <w:next w:val="1260"/>
    <w:link w:val="1040"/>
    <w:qFormat/>
    <w:rPr>
      <w:rFonts w:ascii="宋体" w:eastAsia="宋体"/>
      <w:sz w:val="24"/>
      <w:szCs w:val="24"/>
      <w:lang w:val="en-US" w:eastAsia="zh-CN" w:bidi="ar-SA"/>
    </w:rPr>
  </w:style>
  <w:style w:type="character" w:styleId="1261">
    <w:name w:val="Char Char111"/>
    <w:next w:val="1261"/>
    <w:link w:val="1040"/>
    <w:qFormat/>
    <w:rPr>
      <w:rFonts w:ascii="宋体" w:eastAsia="宋体"/>
      <w:b/>
      <w:sz w:val="24"/>
      <w:u w:val="single"/>
      <w:lang w:val="en-US" w:eastAsia="zh-CN" w:bidi="ar-SA"/>
    </w:rPr>
  </w:style>
  <w:style w:type="character" w:styleId="1262">
    <w:name w:val="正文文本缩进 Char"/>
    <w:next w:val="1262"/>
    <w:link w:val="1040"/>
    <w:qFormat/>
    <w:rPr>
      <w:rFonts w:eastAsia="宋体"/>
      <w:sz w:val="24"/>
      <w:szCs w:val="24"/>
      <w:lang w:val="en-US" w:eastAsia="zh-CN" w:bidi="ar-SA"/>
    </w:rPr>
  </w:style>
  <w:style w:type="character" w:styleId="1263">
    <w:name w:val="列出段落 Char"/>
    <w:next w:val="1263"/>
    <w:link w:val="1040"/>
    <w:qFormat/>
    <w:rPr>
      <w:rFonts w:ascii="Calibri" w:hAnsi="Calibri" w:eastAsia="宋体"/>
      <w:sz w:val="21"/>
      <w:szCs w:val="22"/>
      <w:lang w:val="en-US" w:eastAsia="zh-CN" w:bidi="ar-SA"/>
    </w:rPr>
  </w:style>
  <w:style w:type="character" w:styleId="1264">
    <w:name w:val="页眉 Char"/>
    <w:next w:val="1264"/>
    <w:link w:val="1040"/>
    <w:qFormat/>
    <w:rPr>
      <w:rFonts w:eastAsia="宋体"/>
      <w:sz w:val="18"/>
      <w:szCs w:val="18"/>
      <w:lang w:val="en-US" w:eastAsia="zh-CN" w:bidi="ar-SA"/>
    </w:rPr>
  </w:style>
  <w:style w:type="character" w:styleId="1265">
    <w:name w:val="标题 2 Char"/>
    <w:next w:val="1265"/>
    <w:link w:val="1040"/>
    <w:qFormat/>
    <w:rPr>
      <w:rFonts w:ascii="Arial" w:hAnsi="Arial" w:eastAsia="黑体"/>
      <w:b/>
      <w:sz w:val="30"/>
      <w:lang w:val="en-US" w:eastAsia="zh-CN" w:bidi="ar-SA"/>
    </w:rPr>
  </w:style>
  <w:style w:type="paragraph" w:styleId="1266">
    <w:name w:val="字元 字元2"/>
    <w:basedOn w:val="1040"/>
    <w:next w:val="1266"/>
    <w:link w:val="1040"/>
    <w:qFormat/>
    <w:rPr>
      <w:rFonts w:ascii="Tahoma" w:hAnsi="Tahoma"/>
      <w:sz w:val="24"/>
      <w:szCs w:val="20"/>
    </w:rPr>
  </w:style>
  <w:style w:type="paragraph" w:styleId="1267">
    <w:name w:val="Char3 Char Char Char2"/>
    <w:basedOn w:val="1040"/>
    <w:next w:val="1267"/>
    <w:link w:val="1040"/>
    <w:qFormat/>
    <w:rPr>
      <w:rFonts w:ascii="Tahoma" w:hAnsi="Tahoma"/>
      <w:sz w:val="24"/>
      <w:szCs w:val="20"/>
    </w:rPr>
  </w:style>
  <w:style w:type="paragraph" w:styleId="1268">
    <w:name w:val="正文文本缩进2"/>
    <w:basedOn w:val="1040"/>
    <w:next w:val="1268"/>
    <w:link w:val="1040"/>
    <w:qFormat/>
    <w:pPr>
      <w:ind w:firstLine="480"/>
      <w:spacing w:line="480" w:lineRule="exact"/>
    </w:pPr>
    <w:rPr>
      <w:rFonts w:ascii="宋体" w:hAnsi="宋体"/>
      <w:sz w:val="24"/>
      <w:lang w:val="zh-CN" w:eastAsia="zh-CN"/>
    </w:rPr>
  </w:style>
  <w:style w:type="paragraph" w:styleId="1269">
    <w:name w:val="Char3"/>
    <w:basedOn w:val="1040"/>
    <w:next w:val="1269"/>
    <w:link w:val="1040"/>
    <w:qFormat/>
    <w:pPr>
      <w:tabs>
        <w:tab w:val="left" w:pos="360" w:leader="none"/>
      </w:tabs>
    </w:pPr>
    <w:rPr>
      <w:sz w:val="24"/>
    </w:rPr>
  </w:style>
  <w:style w:type="paragraph" w:styleId="1270">
    <w:name w:val="Char Char Char Char Char Char Char Char Char Char Char Char Char Char Char Char1"/>
    <w:basedOn w:val="1040"/>
    <w:next w:val="1270"/>
    <w:link w:val="1040"/>
    <w:qFormat/>
    <w:pPr>
      <w:jc w:val="center"/>
      <w:spacing w:after="160" w:line="240" w:lineRule="exact"/>
      <w:widowControl/>
    </w:pPr>
    <w:rPr>
      <w:rFonts w:ascii="宋体" w:hAnsi="宋体"/>
      <w:b/>
      <w:sz w:val="30"/>
      <w:szCs w:val="30"/>
      <w:lang w:eastAsia="en-US"/>
    </w:rPr>
  </w:style>
  <w:style w:type="paragraph" w:styleId="1271">
    <w:name w:val="Char Char1 Char Char Char Char Char Char1"/>
    <w:basedOn w:val="1040"/>
    <w:next w:val="1271"/>
    <w:link w:val="1040"/>
    <w:qFormat/>
    <w:pPr>
      <w:jc w:val="left"/>
      <w:spacing w:after="160" w:line="240" w:lineRule="exact"/>
      <w:widowControl/>
    </w:pPr>
    <w:rPr>
      <w:rFonts w:ascii="Verdana" w:hAnsi="Verdana" w:eastAsia="仿宋_GB2312"/>
      <w:sz w:val="24"/>
      <w:szCs w:val="20"/>
      <w:lang w:eastAsia="en-US"/>
    </w:rPr>
  </w:style>
  <w:style w:type="paragraph" w:styleId="1272">
    <w:name w:val="列出段落2"/>
    <w:basedOn w:val="1040"/>
    <w:next w:val="1272"/>
    <w:link w:val="1040"/>
    <w:qFormat/>
    <w:pPr>
      <w:ind w:firstLine="420"/>
    </w:pPr>
    <w:rPr>
      <w:rFonts w:ascii="Calibri" w:hAnsi="Calibri"/>
      <w:szCs w:val="22"/>
    </w:rPr>
  </w:style>
  <w:style w:type="paragraph" w:styleId="1273">
    <w:name w:val="Char Char Char1 Char2"/>
    <w:basedOn w:val="1040"/>
    <w:next w:val="1273"/>
    <w:link w:val="1040"/>
    <w:qFormat/>
    <w:rPr>
      <w:rFonts w:ascii="Tahoma" w:hAnsi="Tahoma"/>
      <w:sz w:val="24"/>
      <w:szCs w:val="20"/>
    </w:rPr>
  </w:style>
  <w:style w:type="paragraph" w:styleId="1274">
    <w:name w:val="Char Char Char2"/>
    <w:basedOn w:val="1040"/>
    <w:next w:val="1274"/>
    <w:link w:val="1040"/>
    <w:qFormat/>
    <w:rPr>
      <w:rFonts w:ascii="Tahoma" w:hAnsi="Tahoma"/>
      <w:sz w:val="24"/>
      <w:szCs w:val="20"/>
    </w:rPr>
  </w:style>
  <w:style w:type="paragraph" w:styleId="1275">
    <w:name w:val="Char Char Char Char Char Char Char2"/>
    <w:basedOn w:val="1040"/>
    <w:next w:val="1275"/>
    <w:link w:val="1040"/>
    <w:qFormat/>
    <w:pPr>
      <w:ind w:firstLine="200"/>
      <w:spacing w:line="360" w:lineRule="auto"/>
    </w:pPr>
    <w:rPr>
      <w:rFonts w:eastAsia="仿宋_GB2312"/>
      <w:sz w:val="24"/>
    </w:rPr>
  </w:style>
  <w:style w:type="paragraph" w:styleId="1276">
    <w:name w:val="正文缩进2"/>
    <w:basedOn w:val="1040"/>
    <w:next w:val="1276"/>
    <w:link w:val="1040"/>
    <w:qFormat/>
    <w:pPr>
      <w:ind w:firstLine="567"/>
      <w:spacing w:line="480" w:lineRule="exact"/>
      <w:widowControl/>
    </w:pPr>
    <w:rPr>
      <w:rFonts w:ascii="宋体"/>
      <w:color w:val="000000"/>
      <w:sz w:val="28"/>
      <w:szCs w:val="20"/>
      <w:lang w:val="zh-CN" w:eastAsia="zh-CN"/>
    </w:rPr>
  </w:style>
  <w:style w:type="paragraph" w:styleId="1277">
    <w:name w:val="Revision"/>
    <w:next w:val="1277"/>
    <w:link w:val="1040"/>
    <w:qFormat/>
    <w:rPr>
      <w:sz w:val="21"/>
      <w:szCs w:val="24"/>
      <w:lang w:val="en-US" w:eastAsia="zh-CN" w:bidi="ar-SA"/>
    </w:rPr>
  </w:style>
  <w:style w:type="paragraph" w:styleId="1278">
    <w:name w:val="Char22"/>
    <w:basedOn w:val="1040"/>
    <w:next w:val="1278"/>
    <w:link w:val="1040"/>
    <w:qFormat/>
    <w:rPr>
      <w:rFonts w:ascii="Tahoma" w:hAnsi="Tahoma"/>
      <w:sz w:val="24"/>
      <w:szCs w:val="20"/>
    </w:rPr>
  </w:style>
  <w:style w:type="paragraph" w:styleId="1279">
    <w:name w:val="Char Char Char Char Char Char Char Char Char Char2"/>
    <w:basedOn w:val="1040"/>
    <w:next w:val="1279"/>
    <w:link w:val="1040"/>
    <w:qFormat/>
    <w:rPr>
      <w:rFonts w:ascii="宋体" w:hAnsi="宋体" w:cs="Courier New"/>
      <w:sz w:val="32"/>
      <w:szCs w:val="32"/>
    </w:rPr>
  </w:style>
  <w:style w:type="paragraph" w:styleId="1280">
    <w:name w:val="Char2 Char Char Char Char Char Char1"/>
    <w:basedOn w:val="1040"/>
    <w:next w:val="1280"/>
    <w:link w:val="1040"/>
    <w:qFormat/>
    <w:pPr>
      <w:jc w:val="center"/>
      <w:spacing w:line="400" w:lineRule="exact"/>
      <w:widowControl/>
    </w:pPr>
  </w:style>
  <w:style w:type="character" w:styleId="1281">
    <w:name w:val="页脚 Char"/>
    <w:next w:val="1281"/>
    <w:link w:val="1040"/>
    <w:qFormat/>
    <w:rPr>
      <w:rFonts w:ascii="宋体" w:eastAsia="宋体"/>
      <w:sz w:val="18"/>
      <w:lang w:val="en-US" w:eastAsia="zh-CN" w:bidi="ar-SA"/>
    </w:rPr>
  </w:style>
  <w:style w:type="paragraph" w:styleId="1282">
    <w:name w:val="Char Char41"/>
    <w:basedOn w:val="1040"/>
    <w:next w:val="1282"/>
    <w:link w:val="1040"/>
    <w:qFormat/>
    <w:pPr>
      <w:jc w:val="center"/>
      <w:spacing w:line="400" w:lineRule="exact"/>
      <w:widowControl/>
    </w:pPr>
  </w:style>
  <w:style w:type="character" w:styleId="1283">
    <w:name w:val="批注文字 Char"/>
    <w:next w:val="1283"/>
    <w:link w:val="1040"/>
    <w:uiPriority w:val="99"/>
    <w:qFormat/>
    <w:rPr>
      <w:sz w:val="21"/>
      <w:szCs w:val="24"/>
    </w:rPr>
  </w:style>
  <w:style w:type="character" w:styleId="1284">
    <w:name w:val="标题 Char"/>
    <w:next w:val="1284"/>
    <w:link w:val="1040"/>
    <w:qFormat/>
    <w:rPr>
      <w:b/>
      <w:sz w:val="32"/>
    </w:rPr>
  </w:style>
  <w:style w:type="paragraph" w:styleId="1285">
    <w:name w:val="图例"/>
    <w:basedOn w:val="1040"/>
    <w:next w:val="1285"/>
    <w:link w:val="1040"/>
    <w:qFormat/>
    <w:pPr>
      <w:jc w:val="center"/>
      <w:spacing w:before="120" w:after="120" w:line="360" w:lineRule="auto"/>
    </w:pPr>
    <w:rPr>
      <w:rFonts w:eastAsia="仿宋_GB2312"/>
      <w:b/>
      <w:sz w:val="24"/>
      <w:szCs w:val="20"/>
    </w:rPr>
  </w:style>
  <w:style w:type="paragraph" w:styleId="1286">
    <w:name w:val="Table Paragraph"/>
    <w:basedOn w:val="1040"/>
    <w:next w:val="1286"/>
    <w:link w:val="1040"/>
    <w:uiPriority w:val="1"/>
    <w:qFormat/>
    <w:pPr>
      <w:jc w:val="left"/>
    </w:pPr>
    <w:rPr>
      <w:rFonts w:ascii="宋体" w:hAnsi="宋体" w:cs="宋体"/>
      <w:sz w:val="22"/>
      <w:szCs w:val="22"/>
      <w:lang w:eastAsia="en-US"/>
    </w:rPr>
  </w:style>
  <w:style w:type="table" w:styleId="1287">
    <w:name w:val="Table Normal"/>
    <w:next w:val="1287"/>
    <w:link w:val="1040"/>
    <w:uiPriority w:val="2"/>
    <w:semiHidden/>
    <w:qFormat/>
    <w:pPr>
      <w:widowControl w:val="off"/>
    </w:pPr>
    <w:rPr>
      <w:rFonts w:ascii="Calibri" w:hAnsi="Calibri"/>
      <w:sz w:val="22"/>
      <w:szCs w:val="22"/>
      <w:lang w:val="en-US" w:eastAsia="en-US" w:bidi="ar-SA"/>
    </w:rPr>
    <w:tblPr/>
  </w:style>
  <w:style w:type="paragraph" w:styleId="1288">
    <w:name w:val="成文日期"/>
    <w:basedOn w:val="1040"/>
    <w:next w:val="1288"/>
    <w:link w:val="1289"/>
    <w:qFormat/>
    <w:pPr>
      <w:ind w:right="400" w:firstLine="200"/>
      <w:jc w:val="right"/>
      <w:spacing w:line="570" w:lineRule="exact"/>
    </w:pPr>
    <w:rPr>
      <w:rFonts w:ascii="仿宋_GB2312" w:eastAsia="仿宋_GB2312"/>
      <w:sz w:val="32"/>
      <w:szCs w:val="20"/>
    </w:rPr>
  </w:style>
  <w:style w:type="character" w:styleId="1289">
    <w:name w:val="成文日期 Char"/>
    <w:next w:val="1289"/>
    <w:link w:val="1288"/>
    <w:rPr>
      <w:rFonts w:ascii="仿宋_GB2312" w:eastAsia="仿宋_GB2312"/>
      <w:sz w:val="32"/>
    </w:rPr>
  </w:style>
  <w:style w:type="paragraph" w:styleId="1290">
    <w:name w:val="纯文本1"/>
    <w:next w:val="1094"/>
    <w:link w:val="1040"/>
    <w:qFormat/>
    <w:pPr>
      <w:jc w:val="both"/>
      <w:widowControl w:val="off"/>
    </w:pPr>
    <w:rPr>
      <w:rFonts w:ascii="宋体" w:hAnsi="宋体"/>
      <w:sz w:val="26"/>
      <w:szCs w:val="24"/>
      <w:lang w:val="en-US" w:eastAsia="zh-CN" w:bidi="ar-SA"/>
    </w:rPr>
  </w:style>
  <w:style w:type="character" w:styleId="1291">
    <w:name w:val="标题 2 Char1"/>
    <w:next w:val="1291"/>
    <w:link w:val="1040"/>
    <w:qFormat/>
    <w:rPr>
      <w:rFonts w:ascii="Arial" w:hAnsi="Arial" w:eastAsia="黑体"/>
      <w:b/>
      <w:sz w:val="30"/>
      <w:lang w:val="en-US" w:eastAsia="zh-CN" w:bidi="ar-SA"/>
    </w:rPr>
  </w:style>
  <w:style w:type="character" w:styleId="1292">
    <w:name w:val="正文文本 Char"/>
    <w:next w:val="1292"/>
    <w:link w:val="1040"/>
    <w:qFormat/>
    <w:rPr>
      <w:rFonts w:ascii="宋体" w:hAnsi="宋体"/>
      <w:sz w:val="24"/>
      <w:szCs w:val="24"/>
    </w:rPr>
  </w:style>
  <w:style w:type="character" w:styleId="1293">
    <w:name w:val="正文文本缩进 Char2"/>
    <w:next w:val="1293"/>
    <w:link w:val="1040"/>
    <w:qFormat/>
    <w:rPr>
      <w:rFonts w:eastAsia="宋体"/>
      <w:sz w:val="24"/>
      <w:szCs w:val="24"/>
      <w:lang w:val="en-US" w:eastAsia="zh-CN" w:bidi="ar-SA"/>
    </w:rPr>
  </w:style>
  <w:style w:type="character" w:styleId="1294">
    <w:name w:val="纯文本 Char"/>
    <w:next w:val="1294"/>
    <w:link w:val="1040"/>
    <w:uiPriority w:val="99"/>
    <w:qFormat/>
    <w:rPr>
      <w:rFonts w:hint="eastAsia" w:ascii="宋体" w:hAnsi="Courier New" w:eastAsia="宋体" w:cs="宋体"/>
      <w:sz w:val="21"/>
    </w:rPr>
  </w:style>
  <w:style w:type="paragraph" w:styleId="1295">
    <w:name w:val="AONormal"/>
    <w:next w:val="1295"/>
    <w:link w:val="1040"/>
    <w:qFormat/>
    <w:pPr>
      <w:ind w:firstLine="440"/>
      <w:spacing w:line="400" w:lineRule="exact"/>
    </w:pPr>
    <w:rPr>
      <w:rFonts w:ascii="华文楷体" w:hAnsi="华文楷体" w:eastAsia="华文楷体" w:cs="华文楷体"/>
      <w:sz w:val="22"/>
      <w:szCs w:val="21"/>
      <w:lang w:val="en-US" w:eastAsia="zh-CN" w:bidi="ar-SA"/>
    </w:rPr>
  </w:style>
  <w:style w:type="paragraph" w:styleId="1296">
    <w:name w:val="正文文本1"/>
    <w:basedOn w:val="1040"/>
    <w:next w:val="1296"/>
    <w:link w:val="1040"/>
    <w:qFormat/>
    <w:pPr>
      <w:spacing w:before="120" w:line="22" w:lineRule="atLeast"/>
      <w:tabs>
        <w:tab w:val="left" w:pos="567" w:leader="none"/>
      </w:tabs>
    </w:pPr>
    <w:rPr>
      <w:rFonts w:ascii="宋体" w:hAnsi="宋体"/>
      <w:sz w:val="24"/>
    </w:rPr>
  </w:style>
  <w:style w:type="character" w:styleId="1297">
    <w:name w:val="批注文字 Char1"/>
    <w:next w:val="1297"/>
    <w:link w:val="1040"/>
    <w:uiPriority w:val="99"/>
    <w:qFormat/>
    <w:rPr>
      <w:sz w:val="21"/>
      <w:szCs w:val="24"/>
    </w:rPr>
  </w:style>
  <w:style w:type="character" w:styleId="1298">
    <w:name w:val="正文文本 Char1"/>
    <w:next w:val="1298"/>
    <w:link w:val="1040"/>
    <w:qFormat/>
    <w:rPr>
      <w:rFonts w:ascii="宋体" w:hAnsi="宋体"/>
      <w:sz w:val="24"/>
      <w:szCs w:val="24"/>
    </w:rPr>
  </w:style>
  <w:style w:type="paragraph" w:styleId="1299">
    <w:name w:val="纯文本11"/>
    <w:basedOn w:val="1040"/>
    <w:next w:val="1300"/>
    <w:link w:val="1040"/>
    <w:uiPriority w:val="99"/>
    <w:qFormat/>
    <w:rPr>
      <w:rFonts w:hint="eastAsia" w:ascii="宋体" w:hAnsi="Courier New"/>
      <w:szCs w:val="20"/>
    </w:rPr>
  </w:style>
  <w:style w:type="paragraph" w:styleId="1300">
    <w:name w:val="正文缩进111"/>
    <w:basedOn w:val="1040"/>
    <w:next w:val="1040"/>
    <w:link w:val="1040"/>
    <w:qFormat/>
    <w:pPr>
      <w:ind w:firstLine="420"/>
      <w:jc w:val="left"/>
    </w:pPr>
    <w:rPr>
      <w:rFonts w:ascii="宋体"/>
      <w:sz w:val="24"/>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40</cp:revision>
  <dcterms:created xsi:type="dcterms:W3CDTF">2022-05-30T08:03:00Z</dcterms:created>
  <dcterms:modified xsi:type="dcterms:W3CDTF">2025-12-16T10:30:21Z</dcterms:modified>
  <cp:version>1048576</cp:version>
</cp:coreProperties>
</file>